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7DE5" w:rsidRPr="00C57A5A" w:rsidRDefault="003D7DE5" w:rsidP="003D7DE5">
      <w:pPr>
        <w:pStyle w:val="a5"/>
        <w:keepLines/>
        <w:tabs>
          <w:tab w:val="right" w:pos="10440"/>
          <w:tab w:val="right" w:pos="13323"/>
        </w:tabs>
        <w:rPr>
          <w:rFonts w:asciiTheme="minorHAnsi" w:eastAsiaTheme="minorEastAsia" w:hAnsiTheme="minorHAnsi" w:cs="Arial"/>
          <w:bCs/>
          <w:noProof w:val="0"/>
          <w:sz w:val="22"/>
          <w:szCs w:val="22"/>
          <w:lang w:eastAsia="zh-CN"/>
        </w:rPr>
      </w:pPr>
      <w:r w:rsidRPr="00C57A5A">
        <w:rPr>
          <w:rFonts w:asciiTheme="minorHAnsi" w:eastAsiaTheme="minorEastAsia" w:hAnsiTheme="minorHAnsi" w:cs="Arial"/>
          <w:bCs/>
          <w:noProof w:val="0"/>
          <w:sz w:val="22"/>
          <w:szCs w:val="22"/>
          <w:lang w:eastAsia="zh-CN"/>
        </w:rPr>
        <w:t>3</w:t>
      </w:r>
      <w:r>
        <w:rPr>
          <w:rFonts w:asciiTheme="minorHAnsi" w:eastAsiaTheme="minorEastAsia" w:hAnsiTheme="minorHAnsi" w:cs="Arial"/>
          <w:bCs/>
          <w:noProof w:val="0"/>
          <w:sz w:val="22"/>
          <w:szCs w:val="22"/>
          <w:lang w:eastAsia="zh-CN"/>
        </w:rPr>
        <w:t xml:space="preserve">GPP TSG-RAN WG4 Meeting #94-e                                                </w:t>
      </w:r>
      <w:r w:rsidR="00E97CD8">
        <w:rPr>
          <w:rFonts w:asciiTheme="minorHAnsi" w:eastAsiaTheme="minorEastAsia" w:hAnsiTheme="minorHAnsi" w:cs="Arial"/>
          <w:bCs/>
          <w:noProof w:val="0"/>
          <w:sz w:val="22"/>
          <w:szCs w:val="22"/>
          <w:lang w:eastAsia="zh-CN"/>
        </w:rPr>
        <w:t>R4-2000931</w:t>
      </w:r>
    </w:p>
    <w:p w:rsidR="003D7DE5" w:rsidRPr="00BE6356" w:rsidRDefault="003D7DE5" w:rsidP="003D7DE5">
      <w:pPr>
        <w:pStyle w:val="a5"/>
        <w:tabs>
          <w:tab w:val="right" w:pos="9781"/>
          <w:tab w:val="right" w:pos="13323"/>
        </w:tabs>
        <w:outlineLvl w:val="0"/>
        <w:rPr>
          <w:rFonts w:asciiTheme="minorHAnsi" w:eastAsiaTheme="minorEastAsia" w:hAnsiTheme="minorHAnsi" w:cs="Arial"/>
          <w:bCs/>
          <w:noProof w:val="0"/>
          <w:sz w:val="22"/>
          <w:szCs w:val="22"/>
          <w:lang w:eastAsia="zh-CN"/>
        </w:rPr>
      </w:pPr>
      <w:r w:rsidRPr="00BE6356">
        <w:rPr>
          <w:rFonts w:asciiTheme="minorHAnsi" w:eastAsiaTheme="minorEastAsia" w:hAnsiTheme="minorHAnsi" w:cs="Arial"/>
          <w:bCs/>
          <w:noProof w:val="0"/>
          <w:sz w:val="22"/>
          <w:szCs w:val="22"/>
          <w:lang w:eastAsia="zh-CN"/>
        </w:rPr>
        <w:t>E-meeting, 24</w:t>
      </w:r>
      <w:r w:rsidRPr="00BE6356">
        <w:rPr>
          <w:rFonts w:asciiTheme="minorHAnsi" w:eastAsiaTheme="minorEastAsia" w:hAnsiTheme="minorHAnsi" w:cs="Arial" w:hint="eastAsia"/>
          <w:bCs/>
          <w:noProof w:val="0"/>
          <w:sz w:val="22"/>
          <w:szCs w:val="22"/>
          <w:lang w:eastAsia="zh-CN"/>
        </w:rPr>
        <w:t xml:space="preserve"> </w:t>
      </w:r>
      <w:r w:rsidRPr="00BE6356">
        <w:rPr>
          <w:rFonts w:asciiTheme="minorHAnsi" w:eastAsiaTheme="minorEastAsia" w:hAnsiTheme="minorHAnsi" w:cs="Arial"/>
          <w:bCs/>
          <w:noProof w:val="0"/>
          <w:sz w:val="22"/>
          <w:szCs w:val="22"/>
          <w:lang w:eastAsia="zh-CN"/>
        </w:rPr>
        <w:t>Feb. –</w:t>
      </w:r>
      <w:r w:rsidRPr="00BE6356">
        <w:rPr>
          <w:rFonts w:asciiTheme="minorHAnsi" w:eastAsiaTheme="minorEastAsia" w:hAnsiTheme="minorHAnsi" w:cs="Arial" w:hint="eastAsia"/>
          <w:bCs/>
          <w:noProof w:val="0"/>
          <w:sz w:val="22"/>
          <w:szCs w:val="22"/>
          <w:lang w:eastAsia="zh-CN"/>
        </w:rPr>
        <w:t xml:space="preserve"> </w:t>
      </w:r>
      <w:r w:rsidRPr="00BE6356">
        <w:rPr>
          <w:rFonts w:asciiTheme="minorHAnsi" w:eastAsiaTheme="minorEastAsia" w:hAnsiTheme="minorHAnsi" w:cs="Arial"/>
          <w:bCs/>
          <w:noProof w:val="0"/>
          <w:sz w:val="22"/>
          <w:szCs w:val="22"/>
          <w:lang w:eastAsia="zh-CN"/>
        </w:rPr>
        <w:t>6 Mar., 2020</w:t>
      </w:r>
    </w:p>
    <w:p w:rsidR="00BA426D" w:rsidRDefault="00BA426D" w:rsidP="00BA426D">
      <w:pPr>
        <w:ind w:left="1985" w:hanging="1985"/>
        <w:rPr>
          <w:rFonts w:cs="Arial"/>
          <w:b/>
          <w:bCs/>
        </w:rPr>
      </w:pPr>
    </w:p>
    <w:p w:rsidR="00BA426D" w:rsidRPr="00F52EE4" w:rsidRDefault="00BA426D" w:rsidP="00BA426D">
      <w:pPr>
        <w:ind w:left="1985" w:hanging="1985"/>
        <w:rPr>
          <w:rFonts w:cs="Arial"/>
          <w:b/>
          <w:bCs/>
        </w:rPr>
      </w:pPr>
      <w:r w:rsidRPr="00FE72F2">
        <w:rPr>
          <w:rFonts w:cs="Arial"/>
          <w:b/>
          <w:bCs/>
        </w:rPr>
        <w:t>Agenda Item:</w:t>
      </w:r>
      <w:r w:rsidRPr="00FE72F2">
        <w:rPr>
          <w:rFonts w:cs="Arial"/>
          <w:b/>
          <w:bCs/>
        </w:rPr>
        <w:tab/>
      </w:r>
      <w:r>
        <w:rPr>
          <w:rFonts w:cs="Arial"/>
          <w:b/>
          <w:bCs/>
        </w:rPr>
        <w:t>8.1.4.10</w:t>
      </w:r>
    </w:p>
    <w:p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rsidR="00174EC2" w:rsidRPr="00FE5452" w:rsidRDefault="0034111C" w:rsidP="007A4FCF">
      <w:pPr>
        <w:ind w:left="1985" w:hanging="1985"/>
        <w:rPr>
          <w:rFonts w:cs="Arial"/>
          <w:b/>
          <w:bCs/>
        </w:rPr>
      </w:pPr>
      <w:r w:rsidRPr="000C45FD">
        <w:rPr>
          <w:rFonts w:cs="Arial"/>
          <w:b/>
          <w:bCs/>
        </w:rPr>
        <w:t>Title:</w:t>
      </w:r>
      <w:r w:rsidRPr="000C45FD">
        <w:rPr>
          <w:rFonts w:cs="Arial"/>
          <w:b/>
          <w:bCs/>
        </w:rPr>
        <w:tab/>
      </w:r>
      <w:r w:rsidR="0090012D" w:rsidRPr="0090012D">
        <w:rPr>
          <w:b/>
        </w:rPr>
        <w:t xml:space="preserve">Discussion </w:t>
      </w:r>
      <w:r w:rsidR="0052593A">
        <w:rPr>
          <w:b/>
        </w:rPr>
        <w:t xml:space="preserve">on </w:t>
      </w:r>
      <w:r w:rsidR="00FE5452" w:rsidRPr="00FE5452">
        <w:rPr>
          <w:b/>
        </w:rPr>
        <w:t>SFTD measurements towards NR-U with LBT</w:t>
      </w:r>
    </w:p>
    <w:p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rsidR="0034111C" w:rsidRPr="000C45FD" w:rsidRDefault="0034111C" w:rsidP="009158AC">
      <w:pPr>
        <w:pStyle w:val="1"/>
        <w:numPr>
          <w:ilvl w:val="0"/>
          <w:numId w:val="1"/>
        </w:numPr>
        <w:rPr>
          <w:rFonts w:ascii="Calibri" w:hAnsi="Calibri"/>
          <w:lang w:eastAsia="zh-CN"/>
        </w:rPr>
      </w:pPr>
      <w:r w:rsidRPr="000C45FD">
        <w:rPr>
          <w:rFonts w:ascii="Calibri" w:hAnsi="Calibri"/>
        </w:rPr>
        <w:tab/>
      </w:r>
      <w:r w:rsidR="00EE7FA7" w:rsidRPr="000C45FD">
        <w:rPr>
          <w:rFonts w:ascii="Calibri" w:hAnsi="Calibri"/>
        </w:rPr>
        <w:t>Introduction</w:t>
      </w:r>
    </w:p>
    <w:p w:rsidR="00130131" w:rsidRDefault="00317732" w:rsidP="001E3BD8">
      <w:pPr>
        <w:jc w:val="both"/>
      </w:pPr>
      <w:r>
        <w:t>In RAN4-93</w:t>
      </w:r>
      <w:r w:rsidR="0014336E" w:rsidRPr="00317732">
        <w:t xml:space="preserve"> meeting, </w:t>
      </w:r>
      <w:r w:rsidR="003330A1" w:rsidRPr="00317732">
        <w:t>t</w:t>
      </w:r>
      <w:r w:rsidR="001E3BD8" w:rsidRPr="00317732">
        <w:t>he</w:t>
      </w:r>
      <w:r w:rsidR="00617CB4" w:rsidRPr="00317732">
        <w:t xml:space="preserve"> </w:t>
      </w:r>
      <w:r w:rsidR="001E3BD8" w:rsidRPr="00317732">
        <w:t xml:space="preserve">requirements </w:t>
      </w:r>
      <w:r w:rsidR="0014336E" w:rsidRPr="00317732">
        <w:t xml:space="preserve">for </w:t>
      </w:r>
      <w:r w:rsidR="001A1BD9" w:rsidRPr="00317732">
        <w:t xml:space="preserve">inter-RAT SFTD </w:t>
      </w:r>
      <w:r w:rsidR="00D84218" w:rsidRPr="00317732">
        <w:t>measurements towards NR-U with LBT</w:t>
      </w:r>
      <w:r w:rsidR="0014336E" w:rsidRPr="00317732">
        <w:t xml:space="preserve"> </w:t>
      </w:r>
      <w:r w:rsidR="001A1BD9">
        <w:t xml:space="preserve">have been discussed as </w:t>
      </w:r>
      <w:r w:rsidR="002066E8">
        <w:t xml:space="preserve">WF </w:t>
      </w:r>
      <w:r w:rsidR="001E3BD8" w:rsidRPr="00317732">
        <w:t>[1]</w:t>
      </w:r>
      <w:r w:rsidR="006734ED" w:rsidRPr="00317732">
        <w:t xml:space="preserve">. In this paper, </w:t>
      </w:r>
      <w:r w:rsidR="00C673A1">
        <w:t xml:space="preserve">the views on inter-RAT SFTD measurements for NR-U are provided, including </w:t>
      </w:r>
      <w:r w:rsidR="00C54FBA" w:rsidRPr="00317732">
        <w:t xml:space="preserve">the </w:t>
      </w:r>
      <w:r w:rsidR="00130131">
        <w:t xml:space="preserve">maximum </w:t>
      </w:r>
      <w:r w:rsidR="000C6BD0">
        <w:t>scaling on measurement period</w:t>
      </w:r>
      <w:r w:rsidR="00C673A1">
        <w:t xml:space="preserve">, </w:t>
      </w:r>
      <w:r w:rsidR="00130131">
        <w:t>t</w:t>
      </w:r>
      <w:r w:rsidR="00C673A1">
        <w:t xml:space="preserve">he corresponding UE behavior, and the reporting </w:t>
      </w:r>
      <w:r w:rsidR="00EB5A4E">
        <w:t xml:space="preserve"> </w:t>
      </w:r>
      <w:r w:rsidR="00C673A1">
        <w:t>delay</w:t>
      </w:r>
      <w:r w:rsidR="00130131">
        <w:t>.</w:t>
      </w:r>
    </w:p>
    <w:p w:rsidR="0045132D" w:rsidRDefault="001E3BD8" w:rsidP="009158AC">
      <w:pPr>
        <w:pStyle w:val="1"/>
        <w:numPr>
          <w:ilvl w:val="0"/>
          <w:numId w:val="1"/>
        </w:numPr>
        <w:rPr>
          <w:rFonts w:ascii="Calibri" w:hAnsi="Calibri"/>
        </w:rPr>
      </w:pPr>
      <w:r>
        <w:rPr>
          <w:rFonts w:ascii="Calibri" w:hAnsi="Calibri"/>
        </w:rPr>
        <w:t>Discussion</w:t>
      </w:r>
    </w:p>
    <w:p w:rsidR="009473BB" w:rsidRPr="009473BB" w:rsidRDefault="00E97CD8" w:rsidP="009473BB">
      <w:pPr>
        <w:rPr>
          <w:lang w:val="en-GB" w:eastAsia="en-US"/>
        </w:rPr>
      </w:pPr>
      <w:r>
        <w:rPr>
          <w:noProof/>
        </w:rPr>
        <w:pict>
          <v:shapetype id="_x0000_t202" coordsize="21600,21600" o:spt="202" path="m,l,21600r21600,l21600,xe">
            <v:stroke joinstyle="miter"/>
            <v:path gradientshapeok="t" o:connecttype="rect"/>
          </v:shapetype>
          <v:shape id="_x0000_s1026" type="#_x0000_t202" style="position:absolute;margin-left:4.3pt;margin-top:22.35pt;width:467.5pt;height:181pt;z-index:251658240">
            <v:textbox style="mso-next-textbox:#_x0000_s1026">
              <w:txbxContent>
                <w:p w:rsidR="009473BB" w:rsidRDefault="009473BB" w:rsidP="009473BB">
                  <w:r w:rsidRPr="009158AC">
                    <w:rPr>
                      <w:lang w:val="sv-SE"/>
                    </w:rPr>
                    <w:t>Inter-RAT SFTD</w:t>
                  </w:r>
                </w:p>
                <w:p w:rsidR="009473BB" w:rsidRPr="009158AC" w:rsidRDefault="009473BB" w:rsidP="009473BB">
                  <w:pPr>
                    <w:numPr>
                      <w:ilvl w:val="0"/>
                      <w:numId w:val="4"/>
                    </w:numPr>
                  </w:pPr>
                  <w:r w:rsidRPr="009158AC">
                    <w:t>UE behavior upon exceeding T</w:t>
                  </w:r>
                  <w:r w:rsidRPr="009158AC">
                    <w:rPr>
                      <w:vertAlign w:val="subscript"/>
                    </w:rPr>
                    <w:t>measure_SFTD_LBT_max</w:t>
                  </w:r>
                  <w:r w:rsidRPr="009158AC">
                    <w:rPr>
                      <w:lang w:val="en-CA"/>
                    </w:rPr>
                    <w:t>: UE shall stop the search</w:t>
                  </w:r>
                </w:p>
                <w:p w:rsidR="009473BB" w:rsidRPr="009158AC" w:rsidRDefault="009473BB" w:rsidP="009473BB">
                  <w:pPr>
                    <w:numPr>
                      <w:ilvl w:val="1"/>
                      <w:numId w:val="4"/>
                    </w:numPr>
                  </w:pPr>
                  <w:r w:rsidRPr="009158AC">
                    <w:rPr>
                      <w:lang w:val="en-CA"/>
                    </w:rPr>
                    <w:t xml:space="preserve">FFS whether UE abandons the measurement </w:t>
                  </w:r>
                </w:p>
                <w:p w:rsidR="009473BB" w:rsidRPr="009158AC" w:rsidRDefault="009473BB" w:rsidP="009473BB">
                  <w:pPr>
                    <w:numPr>
                      <w:ilvl w:val="1"/>
                      <w:numId w:val="4"/>
                    </w:numPr>
                  </w:pPr>
                  <w:r w:rsidRPr="009158AC">
                    <w:t>T</w:t>
                  </w:r>
                  <w:r w:rsidRPr="009158AC">
                    <w:rPr>
                      <w:vertAlign w:val="subscript"/>
                    </w:rPr>
                    <w:t xml:space="preserve">measure_SFTD_LBT_max </w:t>
                  </w:r>
                  <w:r w:rsidRPr="009158AC">
                    <w:t>= k× T</w:t>
                  </w:r>
                  <w:r w:rsidRPr="009158AC">
                    <w:rPr>
                      <w:vertAlign w:val="subscript"/>
                    </w:rPr>
                    <w:t>measure_SFTD1</w:t>
                  </w:r>
                  <w:r w:rsidRPr="009158AC">
                    <w:t>, k=TBD≤10</w:t>
                  </w:r>
                </w:p>
                <w:p w:rsidR="009473BB" w:rsidRPr="009158AC" w:rsidRDefault="009473BB" w:rsidP="009473BB">
                  <w:pPr>
                    <w:numPr>
                      <w:ilvl w:val="0"/>
                      <w:numId w:val="4"/>
                    </w:numPr>
                  </w:pPr>
                  <w:r w:rsidRPr="009158AC">
                    <w:rPr>
                      <w:lang w:val="en-CA"/>
                    </w:rPr>
                    <w:t>R</w:t>
                  </w:r>
                  <w:r w:rsidRPr="009158AC">
                    <w:t>eporting delay: based on that the UE shall be capable of reporting SFTD at earliest upon having received the SFTD measurement configuration, and at latest X ms after the start of a period with Y consecutively available SSBs. Values of X and Y depend on the configuration in use and are FFS.</w:t>
                  </w:r>
                </w:p>
                <w:p w:rsidR="009473BB" w:rsidRPr="009158AC" w:rsidRDefault="009473BB" w:rsidP="009473BB">
                  <w:pPr>
                    <w:numPr>
                      <w:ilvl w:val="1"/>
                      <w:numId w:val="4"/>
                    </w:numPr>
                  </w:pPr>
                  <w:r w:rsidRPr="009158AC">
                    <w:t>Rel-15 side conditions apply</w:t>
                  </w:r>
                </w:p>
                <w:p w:rsidR="009473BB" w:rsidRDefault="009473BB"/>
              </w:txbxContent>
            </v:textbox>
          </v:shape>
        </w:pict>
      </w:r>
      <w:r w:rsidR="00B768DC">
        <w:rPr>
          <w:lang w:val="en-GB" w:eastAsia="en-US"/>
        </w:rPr>
        <w:t xml:space="preserve">For the inter-RAT SFTD requirement, </w:t>
      </w:r>
      <w:r w:rsidR="00796D8F">
        <w:rPr>
          <w:lang w:val="en-GB" w:eastAsia="en-US"/>
        </w:rPr>
        <w:t xml:space="preserve">the corresponding WF [1] is attached below for reference. </w:t>
      </w:r>
    </w:p>
    <w:p w:rsidR="00AD26ED" w:rsidRDefault="00AD26ED" w:rsidP="004B017B">
      <w:pPr>
        <w:jc w:val="both"/>
        <w:rPr>
          <w:shd w:val="pct15" w:color="auto" w:fill="FFFFFF"/>
        </w:rPr>
      </w:pPr>
      <w:bookmarkStart w:id="0" w:name="Title"/>
      <w:bookmarkStart w:id="1" w:name="DocumentFor"/>
      <w:bookmarkEnd w:id="0"/>
      <w:bookmarkEnd w:id="1"/>
    </w:p>
    <w:p w:rsidR="00AD26ED" w:rsidRDefault="00AD26ED" w:rsidP="004B017B">
      <w:pPr>
        <w:jc w:val="both"/>
        <w:rPr>
          <w:shd w:val="pct15" w:color="auto" w:fill="FFFFFF"/>
        </w:rPr>
      </w:pPr>
    </w:p>
    <w:p w:rsidR="00AD26ED" w:rsidRDefault="00AD26ED" w:rsidP="004B017B">
      <w:pPr>
        <w:jc w:val="both"/>
        <w:rPr>
          <w:shd w:val="pct15" w:color="auto" w:fill="FFFFFF"/>
        </w:rPr>
      </w:pPr>
    </w:p>
    <w:p w:rsidR="009473BB" w:rsidRDefault="009473BB" w:rsidP="004B017B">
      <w:pPr>
        <w:jc w:val="both"/>
        <w:rPr>
          <w:shd w:val="pct15" w:color="auto" w:fill="FFFFFF"/>
        </w:rPr>
      </w:pPr>
    </w:p>
    <w:p w:rsidR="009473BB" w:rsidRDefault="009473BB" w:rsidP="004B017B">
      <w:pPr>
        <w:jc w:val="both"/>
        <w:rPr>
          <w:shd w:val="pct15" w:color="auto" w:fill="FFFFFF"/>
        </w:rPr>
      </w:pPr>
    </w:p>
    <w:p w:rsidR="009473BB" w:rsidRDefault="009473BB" w:rsidP="004B017B">
      <w:pPr>
        <w:jc w:val="both"/>
        <w:rPr>
          <w:shd w:val="pct15" w:color="auto" w:fill="FFFFFF"/>
        </w:rPr>
      </w:pPr>
    </w:p>
    <w:p w:rsidR="009473BB" w:rsidRDefault="009473BB" w:rsidP="004B017B">
      <w:pPr>
        <w:jc w:val="both"/>
        <w:rPr>
          <w:shd w:val="pct15" w:color="auto" w:fill="FFFFFF"/>
        </w:rPr>
      </w:pPr>
    </w:p>
    <w:p w:rsidR="009473BB" w:rsidRDefault="009473BB" w:rsidP="004B017B">
      <w:pPr>
        <w:jc w:val="both"/>
        <w:rPr>
          <w:shd w:val="pct15" w:color="auto" w:fill="FFFFFF"/>
        </w:rPr>
      </w:pPr>
    </w:p>
    <w:p w:rsidR="00537CD9" w:rsidRDefault="00537CD9" w:rsidP="0070665E">
      <w:pPr>
        <w:spacing w:after="0" w:line="240" w:lineRule="auto"/>
        <w:jc w:val="both"/>
        <w:rPr>
          <w:lang w:val="en-GB" w:eastAsia="en-US"/>
        </w:rPr>
      </w:pPr>
    </w:p>
    <w:p w:rsidR="007C09A1" w:rsidRPr="00EC35BF" w:rsidRDefault="00130FCC" w:rsidP="0070665E">
      <w:pPr>
        <w:spacing w:after="0" w:line="240" w:lineRule="auto"/>
        <w:jc w:val="both"/>
      </w:pPr>
      <w:r>
        <w:rPr>
          <w:lang w:val="en-GB" w:eastAsia="en-US"/>
        </w:rPr>
        <w:t xml:space="preserve">Regarding the </w:t>
      </w:r>
      <w:r w:rsidR="000C6BD0">
        <w:rPr>
          <w:lang w:val="en-GB" w:eastAsia="en-US"/>
        </w:rPr>
        <w:t>maximum scaling on</w:t>
      </w:r>
      <w:r>
        <w:rPr>
          <w:lang w:val="en-GB" w:eastAsia="en-US"/>
        </w:rPr>
        <w:t xml:space="preserve"> inter-RAT SFTD measurement period</w:t>
      </w:r>
      <w:r w:rsidR="00835494">
        <w:rPr>
          <w:lang w:val="en-GB" w:eastAsia="en-US"/>
        </w:rPr>
        <w:t xml:space="preserve">, </w:t>
      </w:r>
      <w:r w:rsidR="00D91BA9">
        <w:rPr>
          <w:lang w:val="en-GB" w:eastAsia="en-US"/>
        </w:rPr>
        <w:t xml:space="preserve">i.e. </w:t>
      </w:r>
      <w:r w:rsidR="00D91BA9" w:rsidRPr="00D91BA9">
        <w:rPr>
          <w:i/>
          <w:lang w:val="en-GB" w:eastAsia="en-US"/>
        </w:rPr>
        <w:t>k</w:t>
      </w:r>
      <w:r w:rsidR="00D91BA9">
        <w:rPr>
          <w:lang w:val="en-GB" w:eastAsia="en-US"/>
        </w:rPr>
        <w:t xml:space="preserve">, it </w:t>
      </w:r>
      <w:r w:rsidR="002959E2">
        <w:rPr>
          <w:lang w:val="en-GB" w:eastAsia="en-US"/>
        </w:rPr>
        <w:t xml:space="preserve">can </w:t>
      </w:r>
      <w:r w:rsidR="00102C53">
        <w:rPr>
          <w:lang w:val="en-GB" w:eastAsia="en-US"/>
        </w:rPr>
        <w:t>take</w:t>
      </w:r>
      <w:r w:rsidR="00EA28F3">
        <w:rPr>
          <w:lang w:val="en-GB" w:eastAsia="en-US"/>
        </w:rPr>
        <w:t xml:space="preserve"> the</w:t>
      </w:r>
      <w:r w:rsidR="000C6BD0">
        <w:rPr>
          <w:lang w:val="en-GB" w:eastAsia="en-US"/>
        </w:rPr>
        <w:t xml:space="preserve"> scaling</w:t>
      </w:r>
      <w:r>
        <w:rPr>
          <w:lang w:val="en-GB" w:eastAsia="en-US"/>
        </w:rPr>
        <w:t xml:space="preserve"> in</w:t>
      </w:r>
      <w:r w:rsidR="002C3860">
        <w:rPr>
          <w:lang w:val="en-GB" w:eastAsia="en-US"/>
        </w:rPr>
        <w:t xml:space="preserve"> </w:t>
      </w:r>
      <w:r w:rsidR="007C7085">
        <w:rPr>
          <w:lang w:val="en-GB" w:eastAsia="en-US"/>
        </w:rPr>
        <w:t>EN-DC</w:t>
      </w:r>
      <w:r w:rsidR="002C3860">
        <w:rPr>
          <w:lang w:val="en-GB" w:eastAsia="en-US"/>
        </w:rPr>
        <w:t xml:space="preserve"> SFTD requirement</w:t>
      </w:r>
      <w:r w:rsidR="00102C53">
        <w:rPr>
          <w:lang w:val="en-GB" w:eastAsia="en-US"/>
        </w:rPr>
        <w:t xml:space="preserve"> as </w:t>
      </w:r>
      <w:r w:rsidR="002959E2">
        <w:rPr>
          <w:lang w:val="en-GB" w:eastAsia="en-US"/>
        </w:rPr>
        <w:t xml:space="preserve">a </w:t>
      </w:r>
      <w:r w:rsidR="00102C53">
        <w:rPr>
          <w:lang w:val="en-GB" w:eastAsia="en-US"/>
        </w:rPr>
        <w:t>reference</w:t>
      </w:r>
      <w:r w:rsidR="000900DA">
        <w:rPr>
          <w:lang w:val="en-GB" w:eastAsia="en-US"/>
        </w:rPr>
        <w:t>.</w:t>
      </w:r>
      <w:r w:rsidR="00FA3CD2">
        <w:rPr>
          <w:lang w:val="en-GB" w:eastAsia="en-US"/>
        </w:rPr>
        <w:t xml:space="preserve"> </w:t>
      </w:r>
      <w:r w:rsidR="002D7A7C">
        <w:t>In T</w:t>
      </w:r>
      <w:r>
        <w:t>able 1, the number of samples used for</w:t>
      </w:r>
      <w:r w:rsidR="002D7A7C">
        <w:t xml:space="preserve"> EN-DC S</w:t>
      </w:r>
      <w:r>
        <w:t xml:space="preserve">FTD measurement and the corresponding </w:t>
      </w:r>
      <w:r w:rsidR="000C6BD0">
        <w:t xml:space="preserve">maximum </w:t>
      </w:r>
      <w:r>
        <w:t>sc</w:t>
      </w:r>
      <w:r w:rsidR="002D7A7C">
        <w:t>a</w:t>
      </w:r>
      <w:r w:rsidR="002959E2">
        <w:t>ling</w:t>
      </w:r>
      <w:r w:rsidR="000C6BD0">
        <w:t xml:space="preserve"> </w:t>
      </w:r>
      <w:r w:rsidR="002959E2">
        <w:t>are provided for reference</w:t>
      </w:r>
      <w:r w:rsidR="007C09A1">
        <w:t>,</w:t>
      </w:r>
      <w:r w:rsidR="0007363B">
        <w:t xml:space="preserve"> </w:t>
      </w:r>
      <w:r w:rsidR="002959E2">
        <w:t xml:space="preserve">and </w:t>
      </w:r>
      <w:r>
        <w:t>it can o</w:t>
      </w:r>
      <w:r w:rsidR="000C6BD0">
        <w:t>bserve that the maximum scaling</w:t>
      </w:r>
      <w:r w:rsidR="00EC35BF" w:rsidRPr="00EC35BF">
        <w:t xml:space="preserve"> </w:t>
      </w:r>
      <w:r w:rsidR="000C6BD0">
        <w:t>k is ranged from 1.6 to</w:t>
      </w:r>
      <w:r w:rsidR="00EC35BF">
        <w:t xml:space="preserve"> 2.4, where the upper bound </w:t>
      </w:r>
      <w:r w:rsidR="007C09A1">
        <w:t xml:space="preserve"> </w:t>
      </w:r>
      <w:r w:rsidR="007C09A1" w:rsidRPr="009158AC">
        <w:t>T</w:t>
      </w:r>
      <w:r w:rsidR="007C09A1" w:rsidRPr="009158AC">
        <w:rPr>
          <w:vertAlign w:val="subscript"/>
        </w:rPr>
        <w:t>measure_</w:t>
      </w:r>
      <w:r w:rsidR="007C09A1">
        <w:rPr>
          <w:vertAlign w:val="subscript"/>
        </w:rPr>
        <w:t>ENDC_</w:t>
      </w:r>
      <w:r w:rsidR="007C09A1" w:rsidRPr="009158AC">
        <w:rPr>
          <w:vertAlign w:val="subscript"/>
        </w:rPr>
        <w:t xml:space="preserve">SFTD_LBT_max </w:t>
      </w:r>
      <w:r w:rsidR="007C09A1" w:rsidRPr="009158AC">
        <w:t xml:space="preserve">= </w:t>
      </w:r>
      <w:r w:rsidR="007C09A1">
        <w:t>k</w:t>
      </w:r>
      <w:r w:rsidR="007C09A1">
        <w:rPr>
          <w:vertAlign w:val="subscript"/>
        </w:rPr>
        <w:t>ENDC</w:t>
      </w:r>
      <w:r w:rsidR="007C09A1" w:rsidRPr="009158AC">
        <w:t xml:space="preserve"> × T</w:t>
      </w:r>
      <w:r w:rsidR="007C09A1" w:rsidRPr="009158AC">
        <w:rPr>
          <w:vertAlign w:val="subscript"/>
        </w:rPr>
        <w:t>measure_</w:t>
      </w:r>
      <w:r w:rsidR="007C09A1">
        <w:rPr>
          <w:vertAlign w:val="subscript"/>
        </w:rPr>
        <w:t>ENDC_</w:t>
      </w:r>
      <w:r w:rsidR="007C09A1" w:rsidRPr="009158AC">
        <w:rPr>
          <w:vertAlign w:val="subscript"/>
        </w:rPr>
        <w:t>SFTD1</w:t>
      </w:r>
      <w:r w:rsidR="007C09A1">
        <w:t xml:space="preserve">. </w:t>
      </w:r>
      <w:r w:rsidR="00102C53">
        <w:t xml:space="preserve">For example, </w:t>
      </w:r>
      <w:r w:rsidR="002959E2">
        <w:t>with</w:t>
      </w:r>
      <w:r w:rsidR="00102C53">
        <w:t xml:space="preserve"> </w:t>
      </w:r>
      <w:r w:rsidR="00102C53" w:rsidRPr="0070665E">
        <w:rPr>
          <w:lang w:val="en-GB" w:eastAsia="en-US"/>
        </w:rPr>
        <w:t>max(T</w:t>
      </w:r>
      <w:r w:rsidR="00102C53" w:rsidRPr="0070665E">
        <w:rPr>
          <w:vertAlign w:val="subscript"/>
          <w:lang w:val="en-GB" w:eastAsia="en-US"/>
        </w:rPr>
        <w:t>DRX</w:t>
      </w:r>
      <w:r w:rsidR="00102C53" w:rsidRPr="0070665E">
        <w:rPr>
          <w:lang w:val="en-GB" w:eastAsia="en-US"/>
        </w:rPr>
        <w:t>,T</w:t>
      </w:r>
      <w:r w:rsidR="00102C53" w:rsidRPr="0070665E">
        <w:rPr>
          <w:vertAlign w:val="subscript"/>
          <w:lang w:val="en-GB" w:eastAsia="en-US"/>
        </w:rPr>
        <w:t>SMTC</w:t>
      </w:r>
      <w:r w:rsidR="00102C53" w:rsidRPr="0070665E">
        <w:rPr>
          <w:lang w:val="en-GB" w:eastAsia="en-US"/>
        </w:rPr>
        <w:t>)≤40</w:t>
      </w:r>
      <w:r w:rsidR="00102C53">
        <w:rPr>
          <w:lang w:val="en-GB" w:eastAsia="en-US"/>
        </w:rPr>
        <w:t xml:space="preserve">, 5 samples are provided for </w:t>
      </w:r>
      <w:r w:rsidR="00205417">
        <w:rPr>
          <w:lang w:val="en-GB" w:eastAsia="en-US"/>
        </w:rPr>
        <w:t xml:space="preserve">R15 </w:t>
      </w:r>
      <w:r w:rsidR="00102C53">
        <w:rPr>
          <w:lang w:val="en-GB" w:eastAsia="en-US"/>
        </w:rPr>
        <w:t xml:space="preserve">EN-DC SFTD measurement, and the corresponding </w:t>
      </w:r>
      <w:r w:rsidR="00102C53" w:rsidRPr="0070665E">
        <w:rPr>
          <w:lang w:eastAsia="en-US"/>
        </w:rPr>
        <w:t>N</w:t>
      </w:r>
      <w:r w:rsidR="00102C53" w:rsidRPr="0070665E">
        <w:rPr>
          <w:vertAlign w:val="subscript"/>
          <w:lang w:eastAsia="en-US"/>
        </w:rPr>
        <w:t>LBT-fail,max</w:t>
      </w:r>
      <w:r w:rsidR="00102C53">
        <w:rPr>
          <w:vertAlign w:val="subscript"/>
          <w:lang w:eastAsia="en-US"/>
        </w:rPr>
        <w:t xml:space="preserve"> </w:t>
      </w:r>
      <w:r w:rsidR="00102C53">
        <w:rPr>
          <w:lang w:val="en-GB" w:eastAsia="en-US"/>
        </w:rPr>
        <w:t>is 7</w:t>
      </w:r>
      <w:r w:rsidR="00205417">
        <w:rPr>
          <w:lang w:val="en-GB" w:eastAsia="en-US"/>
        </w:rPr>
        <w:t xml:space="preserve"> for NR-U</w:t>
      </w:r>
      <w:r w:rsidR="00102C53">
        <w:rPr>
          <w:lang w:val="en-GB" w:eastAsia="en-US"/>
        </w:rPr>
        <w:t xml:space="preserve">, thus the </w:t>
      </w:r>
      <w:r w:rsidR="000C6BD0">
        <w:rPr>
          <w:lang w:val="en-GB" w:eastAsia="en-US"/>
        </w:rPr>
        <w:t xml:space="preserve">maximum </w:t>
      </w:r>
      <w:r w:rsidR="00102C53">
        <w:rPr>
          <w:lang w:val="en-GB" w:eastAsia="en-US"/>
        </w:rPr>
        <w:t xml:space="preserve">scaling </w:t>
      </w:r>
      <w:r w:rsidR="00102C53">
        <w:t>k</w:t>
      </w:r>
      <w:r w:rsidR="00102C53">
        <w:rPr>
          <w:vertAlign w:val="subscript"/>
        </w:rPr>
        <w:t xml:space="preserve">ENDC </w:t>
      </w:r>
      <w:r w:rsidR="00102C53" w:rsidRPr="009158AC">
        <w:t>=</w:t>
      </w:r>
      <w:r w:rsidR="00102C53">
        <w:t xml:space="preserve"> </w:t>
      </w:r>
      <w:r w:rsidR="00102C53" w:rsidRPr="009158AC">
        <w:t>T</w:t>
      </w:r>
      <w:r w:rsidR="00102C53" w:rsidRPr="009158AC">
        <w:rPr>
          <w:vertAlign w:val="subscript"/>
        </w:rPr>
        <w:t>measure_</w:t>
      </w:r>
      <w:r w:rsidR="00102C53">
        <w:rPr>
          <w:vertAlign w:val="subscript"/>
        </w:rPr>
        <w:t>ENDC_</w:t>
      </w:r>
      <w:r w:rsidR="00102C53" w:rsidRPr="009158AC">
        <w:rPr>
          <w:vertAlign w:val="subscript"/>
        </w:rPr>
        <w:t>SFTD_LBT_max</w:t>
      </w:r>
      <w:r w:rsidR="00102C53">
        <w:rPr>
          <w:vertAlign w:val="subscript"/>
        </w:rPr>
        <w:t xml:space="preserve"> </w:t>
      </w:r>
      <w:r w:rsidR="00102C53">
        <w:t>/</w:t>
      </w:r>
      <w:r w:rsidR="00102C53" w:rsidRPr="009158AC">
        <w:t>T</w:t>
      </w:r>
      <w:r w:rsidR="00102C53" w:rsidRPr="009158AC">
        <w:rPr>
          <w:vertAlign w:val="subscript"/>
        </w:rPr>
        <w:t>measure_</w:t>
      </w:r>
      <w:r w:rsidR="00102C53">
        <w:rPr>
          <w:vertAlign w:val="subscript"/>
        </w:rPr>
        <w:t>ENDC_</w:t>
      </w:r>
      <w:r w:rsidR="00102C53" w:rsidRPr="009158AC">
        <w:rPr>
          <w:vertAlign w:val="subscript"/>
        </w:rPr>
        <w:t>SFTD1</w:t>
      </w:r>
      <w:r w:rsidR="00102C53">
        <w:rPr>
          <w:vertAlign w:val="subscript"/>
        </w:rPr>
        <w:t xml:space="preserve"> </w:t>
      </w:r>
      <w:r w:rsidR="00102C53" w:rsidRPr="009158AC">
        <w:t>=</w:t>
      </w:r>
      <w:r w:rsidR="00102C53">
        <w:t xml:space="preserve"> (5+7)/5 = 2.4.</w:t>
      </w:r>
    </w:p>
    <w:p w:rsidR="00102C53" w:rsidRPr="009158AC" w:rsidRDefault="00102C53" w:rsidP="0070665E">
      <w:pPr>
        <w:spacing w:after="0" w:line="240" w:lineRule="auto"/>
        <w:jc w:val="both"/>
      </w:pPr>
    </w:p>
    <w:p w:rsidR="0007363B" w:rsidRPr="00742B01" w:rsidRDefault="0007363B" w:rsidP="0007363B">
      <w:pPr>
        <w:jc w:val="both"/>
        <w:rPr>
          <w:b/>
          <w:shd w:val="pct15" w:color="auto" w:fill="FFFFFF"/>
        </w:rPr>
      </w:pPr>
      <w:bookmarkStart w:id="2" w:name="_Ref31884255"/>
      <w:r w:rsidRPr="003B4CA6">
        <w:rPr>
          <w:rFonts w:ascii="Calibri" w:eastAsia="SimSun" w:hAnsi="Calibri" w:cs="Arial"/>
          <w:b/>
          <w:bCs/>
        </w:rPr>
        <w:t xml:space="preserve">Observation </w:t>
      </w:r>
      <w:r w:rsidR="0073282F" w:rsidRPr="003B4CA6">
        <w:rPr>
          <w:rFonts w:ascii="Calibri" w:eastAsia="SimSun" w:hAnsi="Calibri" w:cs="Arial"/>
          <w:b/>
          <w:bCs/>
        </w:rPr>
        <w:fldChar w:fldCharType="begin"/>
      </w:r>
      <w:r w:rsidRPr="003B4CA6">
        <w:rPr>
          <w:rFonts w:ascii="Calibri" w:eastAsia="SimSun" w:hAnsi="Calibri" w:cs="Arial"/>
          <w:b/>
          <w:bCs/>
        </w:rPr>
        <w:instrText xml:space="preserve"> SEQ Observation \* ARABIC </w:instrText>
      </w:r>
      <w:r w:rsidR="0073282F" w:rsidRPr="003B4CA6">
        <w:rPr>
          <w:rFonts w:ascii="Calibri" w:eastAsia="SimSun" w:hAnsi="Calibri" w:cs="Arial"/>
          <w:b/>
          <w:bCs/>
        </w:rPr>
        <w:fldChar w:fldCharType="separate"/>
      </w:r>
      <w:r w:rsidR="00D6740B">
        <w:rPr>
          <w:rFonts w:ascii="Calibri" w:eastAsia="SimSun" w:hAnsi="Calibri" w:cs="Arial"/>
          <w:b/>
          <w:bCs/>
          <w:noProof/>
        </w:rPr>
        <w:t>1</w:t>
      </w:r>
      <w:r w:rsidR="0073282F" w:rsidRPr="003B4CA6">
        <w:rPr>
          <w:rFonts w:ascii="Calibri" w:eastAsia="SimSun" w:hAnsi="Calibri" w:cs="Arial"/>
          <w:b/>
          <w:bCs/>
        </w:rPr>
        <w:fldChar w:fldCharType="end"/>
      </w:r>
      <w:r w:rsidRPr="003B4CA6">
        <w:rPr>
          <w:rFonts w:ascii="Calibri" w:eastAsia="SimSun" w:hAnsi="Calibri" w:cs="Arial"/>
          <w:b/>
          <w:bCs/>
        </w:rPr>
        <w:t xml:space="preserve">: </w:t>
      </w:r>
      <w:r w:rsidR="00742B01">
        <w:rPr>
          <w:rFonts w:ascii="Calibri" w:eastAsia="SimSun" w:hAnsi="Calibri" w:cs="Arial"/>
          <w:b/>
          <w:bCs/>
        </w:rPr>
        <w:t>For EN-DC SFTD measurement in NR-U, the</w:t>
      </w:r>
      <w:r w:rsidR="000C6BD0">
        <w:rPr>
          <w:rFonts w:ascii="Calibri" w:eastAsia="SimSun" w:hAnsi="Calibri" w:cs="Arial"/>
          <w:b/>
          <w:bCs/>
        </w:rPr>
        <w:t xml:space="preserve"> maximum</w:t>
      </w:r>
      <w:r w:rsidR="00742B01">
        <w:rPr>
          <w:rFonts w:ascii="Calibri" w:eastAsia="SimSun" w:hAnsi="Calibri" w:cs="Arial"/>
          <w:b/>
          <w:bCs/>
        </w:rPr>
        <w:t xml:space="preserve"> </w:t>
      </w:r>
      <w:r w:rsidR="00742B01">
        <w:rPr>
          <w:b/>
        </w:rPr>
        <w:t xml:space="preserve">scaling </w:t>
      </w:r>
      <w:r w:rsidR="000C6BD0">
        <w:rPr>
          <w:b/>
        </w:rPr>
        <w:t>on measurement period</w:t>
      </w:r>
      <w:r w:rsidR="00742B01">
        <w:rPr>
          <w:b/>
        </w:rPr>
        <w:t xml:space="preserve"> is ranged from 1.6 to 2.4.</w:t>
      </w:r>
      <w:bookmarkEnd w:id="2"/>
    </w:p>
    <w:p w:rsidR="0007363B" w:rsidRDefault="0007363B" w:rsidP="002D7A7C">
      <w:pPr>
        <w:spacing w:after="0" w:line="240" w:lineRule="auto"/>
        <w:rPr>
          <w:lang w:eastAsia="en-US"/>
        </w:rPr>
      </w:pPr>
    </w:p>
    <w:p w:rsidR="007C09A1" w:rsidRPr="007C09A1" w:rsidRDefault="007C09A1" w:rsidP="002D7A7C">
      <w:pPr>
        <w:spacing w:after="0" w:line="240" w:lineRule="auto"/>
        <w:rPr>
          <w:lang w:eastAsia="en-US"/>
        </w:rPr>
      </w:pPr>
    </w:p>
    <w:p w:rsidR="002D7A7C" w:rsidRDefault="002D7A7C" w:rsidP="008E6F7B">
      <w:pPr>
        <w:jc w:val="both"/>
        <w:rPr>
          <w:lang w:val="en-GB" w:eastAsia="en-US"/>
        </w:rPr>
      </w:pPr>
    </w:p>
    <w:p w:rsidR="002D7A7C" w:rsidRPr="00205417" w:rsidRDefault="000900DA" w:rsidP="00205417">
      <w:pPr>
        <w:jc w:val="center"/>
        <w:rPr>
          <w:lang w:val="en-GB" w:eastAsia="en-US"/>
        </w:rPr>
      </w:pPr>
      <w:r>
        <w:rPr>
          <w:lang w:val="en-GB" w:eastAsia="en-US"/>
        </w:rPr>
        <w:t xml:space="preserve"> </w:t>
      </w:r>
    </w:p>
    <w:p w:rsidR="002D7A7C" w:rsidRPr="00102C53" w:rsidRDefault="002D7A7C" w:rsidP="00102C53">
      <w:pPr>
        <w:jc w:val="center"/>
        <w:rPr>
          <w:b/>
        </w:rPr>
      </w:pPr>
      <w:r>
        <w:rPr>
          <w:b/>
        </w:rPr>
        <w:lastRenderedPageBreak/>
        <w:t>Table</w:t>
      </w:r>
      <w:r w:rsidRPr="00C31D8A">
        <w:rPr>
          <w:b/>
        </w:rPr>
        <w:t xml:space="preserve"> </w:t>
      </w:r>
      <w:r w:rsidR="0073282F" w:rsidRPr="00C31D8A">
        <w:rPr>
          <w:b/>
        </w:rPr>
        <w:fldChar w:fldCharType="begin"/>
      </w:r>
      <w:r w:rsidRPr="00C31D8A">
        <w:rPr>
          <w:b/>
        </w:rPr>
        <w:instrText xml:space="preserve"> SEQ Figure \* ARABIC </w:instrText>
      </w:r>
      <w:r w:rsidR="0073282F" w:rsidRPr="00C31D8A">
        <w:rPr>
          <w:b/>
        </w:rPr>
        <w:fldChar w:fldCharType="separate"/>
      </w:r>
      <w:r w:rsidR="00D6740B">
        <w:rPr>
          <w:b/>
          <w:noProof/>
        </w:rPr>
        <w:t>1</w:t>
      </w:r>
      <w:r w:rsidR="0073282F" w:rsidRPr="00C31D8A">
        <w:rPr>
          <w:b/>
          <w:noProof/>
        </w:rPr>
        <w:fldChar w:fldCharType="end"/>
      </w:r>
      <w:r w:rsidRPr="00C31D8A">
        <w:rPr>
          <w:b/>
        </w:rPr>
        <w:t xml:space="preserve">. </w:t>
      </w:r>
      <w:r w:rsidR="003846C4" w:rsidRPr="0070665E">
        <w:rPr>
          <w:b/>
          <w:bCs/>
          <w:lang w:eastAsia="en-US"/>
        </w:rPr>
        <w:t>Maximum number of DL LBT failures</w:t>
      </w:r>
      <w:r w:rsidR="003846C4">
        <w:rPr>
          <w:b/>
          <w:bCs/>
          <w:lang w:eastAsia="en-US"/>
        </w:rPr>
        <w:t xml:space="preserve"> for SFTD measurements</w:t>
      </w:r>
      <w:r w:rsidR="0015118E">
        <w:rPr>
          <w:b/>
          <w:bCs/>
          <w:lang w:eastAsia="en-US"/>
        </w:rPr>
        <w:t>.</w:t>
      </w:r>
    </w:p>
    <w:tbl>
      <w:tblPr>
        <w:tblW w:w="8897" w:type="dxa"/>
        <w:jc w:val="center"/>
        <w:tblLayout w:type="fixed"/>
        <w:tblCellMar>
          <w:left w:w="0" w:type="dxa"/>
          <w:right w:w="0" w:type="dxa"/>
        </w:tblCellMar>
        <w:tblLook w:val="04A0" w:firstRow="1" w:lastRow="0" w:firstColumn="1" w:lastColumn="0" w:noHBand="0" w:noVBand="1"/>
      </w:tblPr>
      <w:tblGrid>
        <w:gridCol w:w="1384"/>
        <w:gridCol w:w="992"/>
        <w:gridCol w:w="1754"/>
        <w:gridCol w:w="1365"/>
        <w:gridCol w:w="2410"/>
        <w:gridCol w:w="992"/>
      </w:tblGrid>
      <w:tr w:rsidR="0070665E" w:rsidRPr="0070665E" w:rsidTr="0070665E">
        <w:trPr>
          <w:trHeight w:val="595"/>
          <w:jc w:val="center"/>
        </w:trPr>
        <w:tc>
          <w:tcPr>
            <w:tcW w:w="1384" w:type="dxa"/>
            <w:vMerge w:val="restart"/>
            <w:tcBorders>
              <w:top w:val="single" w:sz="8" w:space="0" w:color="000000"/>
              <w:left w:val="single" w:sz="8" w:space="0" w:color="000000"/>
              <w:bottom w:val="single" w:sz="8" w:space="0" w:color="000000"/>
              <w:right w:val="single" w:sz="8" w:space="0" w:color="000000"/>
            </w:tcBorders>
            <w:shd w:val="clear" w:color="auto" w:fill="5B9BD5"/>
            <w:tcMar>
              <w:top w:w="15" w:type="dxa"/>
              <w:left w:w="108" w:type="dxa"/>
              <w:bottom w:w="0" w:type="dxa"/>
              <w:right w:w="108" w:type="dxa"/>
            </w:tcMar>
            <w:vAlign w:val="center"/>
            <w:hideMark/>
          </w:tcPr>
          <w:p w:rsidR="0070665E" w:rsidRPr="0070665E" w:rsidRDefault="0070665E" w:rsidP="0070665E">
            <w:pPr>
              <w:jc w:val="both"/>
              <w:rPr>
                <w:lang w:eastAsia="en-US"/>
              </w:rPr>
            </w:pPr>
            <w:r w:rsidRPr="0070665E">
              <w:rPr>
                <w:b/>
                <w:bCs/>
                <w:lang w:eastAsia="en-US"/>
              </w:rPr>
              <w:t>Procedure</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5B9BD5"/>
            <w:tcMar>
              <w:top w:w="15" w:type="dxa"/>
              <w:left w:w="108" w:type="dxa"/>
              <w:bottom w:w="0" w:type="dxa"/>
              <w:right w:w="108" w:type="dxa"/>
            </w:tcMar>
            <w:vAlign w:val="center"/>
            <w:hideMark/>
          </w:tcPr>
          <w:p w:rsidR="0070665E" w:rsidRPr="0070665E" w:rsidRDefault="0070665E" w:rsidP="0070665E">
            <w:pPr>
              <w:jc w:val="both"/>
              <w:rPr>
                <w:lang w:eastAsia="en-US"/>
              </w:rPr>
            </w:pPr>
            <w:r w:rsidRPr="0070665E">
              <w:rPr>
                <w:b/>
                <w:bCs/>
                <w:lang w:eastAsia="en-US"/>
              </w:rPr>
              <w:t>Rel-15 samples</w:t>
            </w:r>
          </w:p>
        </w:tc>
        <w:tc>
          <w:tcPr>
            <w:tcW w:w="5529" w:type="dxa"/>
            <w:gridSpan w:val="3"/>
            <w:tcBorders>
              <w:top w:val="single" w:sz="8" w:space="0" w:color="000000"/>
              <w:left w:val="single" w:sz="8" w:space="0" w:color="000000"/>
              <w:bottom w:val="single" w:sz="8" w:space="0" w:color="000000"/>
              <w:right w:val="single" w:sz="8" w:space="0" w:color="000000"/>
            </w:tcBorders>
            <w:shd w:val="clear" w:color="auto" w:fill="5B9BD5"/>
            <w:tcMar>
              <w:top w:w="15" w:type="dxa"/>
              <w:left w:w="108" w:type="dxa"/>
              <w:bottom w:w="0" w:type="dxa"/>
              <w:right w:w="108" w:type="dxa"/>
            </w:tcMar>
            <w:vAlign w:val="center"/>
            <w:hideMark/>
          </w:tcPr>
          <w:p w:rsidR="0070665E" w:rsidRPr="0070665E" w:rsidRDefault="0070665E" w:rsidP="0070665E">
            <w:pPr>
              <w:jc w:val="both"/>
              <w:rPr>
                <w:lang w:eastAsia="en-US"/>
              </w:rPr>
            </w:pPr>
            <w:r w:rsidRPr="0070665E">
              <w:rPr>
                <w:b/>
                <w:bCs/>
                <w:lang w:eastAsia="en-US"/>
              </w:rPr>
              <w:t>Maximum number of DL LBT failures</w:t>
            </w:r>
            <w:r w:rsidR="000C6BD0">
              <w:rPr>
                <w:b/>
                <w:bCs/>
                <w:lang w:eastAsia="en-US"/>
              </w:rPr>
              <w:t xml:space="preserve"> </w:t>
            </w:r>
          </w:p>
        </w:tc>
        <w:tc>
          <w:tcPr>
            <w:tcW w:w="992" w:type="dxa"/>
            <w:tcBorders>
              <w:top w:val="single" w:sz="8" w:space="0" w:color="000000"/>
              <w:left w:val="single" w:sz="8" w:space="0" w:color="000000"/>
              <w:bottom w:val="single" w:sz="8" w:space="0" w:color="000000"/>
              <w:right w:val="single" w:sz="8" w:space="0" w:color="000000"/>
            </w:tcBorders>
            <w:shd w:val="clear" w:color="auto" w:fill="5B9BD5"/>
            <w:tcMar>
              <w:top w:w="15" w:type="dxa"/>
              <w:left w:w="82" w:type="dxa"/>
              <w:bottom w:w="0" w:type="dxa"/>
              <w:right w:w="82" w:type="dxa"/>
            </w:tcMar>
            <w:vAlign w:val="center"/>
            <w:hideMark/>
          </w:tcPr>
          <w:p w:rsidR="0070665E" w:rsidRPr="0070665E" w:rsidRDefault="0070665E" w:rsidP="0070665E">
            <w:pPr>
              <w:jc w:val="both"/>
              <w:rPr>
                <w:lang w:eastAsia="en-US"/>
              </w:rPr>
            </w:pPr>
          </w:p>
        </w:tc>
      </w:tr>
      <w:tr w:rsidR="0070665E" w:rsidRPr="0070665E" w:rsidTr="0070665E">
        <w:trPr>
          <w:trHeight w:val="487"/>
          <w:jc w:val="center"/>
        </w:trPr>
        <w:tc>
          <w:tcPr>
            <w:tcW w:w="1384" w:type="dxa"/>
            <w:vMerge/>
            <w:tcBorders>
              <w:top w:val="single" w:sz="8" w:space="0" w:color="000000"/>
              <w:left w:val="single" w:sz="8" w:space="0" w:color="000000"/>
              <w:bottom w:val="single" w:sz="8" w:space="0" w:color="000000"/>
              <w:right w:val="single" w:sz="8" w:space="0" w:color="000000"/>
            </w:tcBorders>
            <w:vAlign w:val="center"/>
            <w:hideMark/>
          </w:tcPr>
          <w:p w:rsidR="0070665E" w:rsidRPr="0070665E" w:rsidRDefault="0070665E" w:rsidP="0070665E">
            <w:pPr>
              <w:jc w:val="both"/>
              <w:rPr>
                <w:lang w:eastAsia="en-US"/>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70665E" w:rsidRPr="0070665E" w:rsidRDefault="0070665E" w:rsidP="0070665E">
            <w:pPr>
              <w:jc w:val="both"/>
              <w:rPr>
                <w:lang w:eastAsia="en-US"/>
              </w:rPr>
            </w:pPr>
          </w:p>
        </w:tc>
        <w:tc>
          <w:tcPr>
            <w:tcW w:w="1754" w:type="dxa"/>
            <w:tcBorders>
              <w:top w:val="single" w:sz="8" w:space="0" w:color="000000"/>
              <w:left w:val="single" w:sz="8" w:space="0" w:color="000000"/>
              <w:bottom w:val="single" w:sz="8" w:space="0" w:color="000000"/>
              <w:right w:val="single" w:sz="8" w:space="0" w:color="000000"/>
            </w:tcBorders>
            <w:shd w:val="clear" w:color="auto" w:fill="D2DEEF"/>
            <w:tcMar>
              <w:top w:w="15" w:type="dxa"/>
              <w:left w:w="108" w:type="dxa"/>
              <w:bottom w:w="0" w:type="dxa"/>
              <w:right w:w="108" w:type="dxa"/>
            </w:tcMar>
            <w:vAlign w:val="center"/>
            <w:hideMark/>
          </w:tcPr>
          <w:p w:rsidR="0070665E" w:rsidRPr="0070665E" w:rsidRDefault="0070665E" w:rsidP="0070665E">
            <w:pPr>
              <w:jc w:val="both"/>
              <w:rPr>
                <w:lang w:eastAsia="en-US"/>
              </w:rPr>
            </w:pPr>
            <w:r w:rsidRPr="0070665E">
              <w:rPr>
                <w:b/>
                <w:bCs/>
                <w:lang w:eastAsia="en-US"/>
              </w:rPr>
              <w:t>Parameter name</w:t>
            </w:r>
          </w:p>
        </w:tc>
        <w:tc>
          <w:tcPr>
            <w:tcW w:w="1365" w:type="dxa"/>
            <w:tcBorders>
              <w:top w:val="single" w:sz="8" w:space="0" w:color="000000"/>
              <w:left w:val="single" w:sz="8" w:space="0" w:color="000000"/>
              <w:bottom w:val="single" w:sz="8" w:space="0" w:color="000000"/>
              <w:right w:val="single" w:sz="8" w:space="0" w:color="000000"/>
            </w:tcBorders>
            <w:shd w:val="clear" w:color="auto" w:fill="D2DEEF"/>
            <w:tcMar>
              <w:top w:w="15" w:type="dxa"/>
              <w:left w:w="108" w:type="dxa"/>
              <w:bottom w:w="0" w:type="dxa"/>
              <w:right w:w="108" w:type="dxa"/>
            </w:tcMar>
            <w:vAlign w:val="center"/>
            <w:hideMark/>
          </w:tcPr>
          <w:p w:rsidR="0070665E" w:rsidRPr="0070665E" w:rsidRDefault="0070665E" w:rsidP="0070665E">
            <w:pPr>
              <w:jc w:val="both"/>
              <w:rPr>
                <w:lang w:eastAsia="en-US"/>
              </w:rPr>
            </w:pPr>
            <w:r w:rsidRPr="0070665E">
              <w:rPr>
                <w:b/>
                <w:bCs/>
                <w:lang w:eastAsia="en-US"/>
              </w:rPr>
              <w:t>Parameter value</w:t>
            </w:r>
          </w:p>
        </w:tc>
        <w:tc>
          <w:tcPr>
            <w:tcW w:w="2410" w:type="dxa"/>
            <w:tcBorders>
              <w:top w:val="single" w:sz="8" w:space="0" w:color="000000"/>
              <w:left w:val="single" w:sz="8" w:space="0" w:color="000000"/>
              <w:bottom w:val="single" w:sz="8" w:space="0" w:color="000000"/>
              <w:right w:val="single" w:sz="8" w:space="0" w:color="000000"/>
            </w:tcBorders>
            <w:shd w:val="clear" w:color="auto" w:fill="D2DEEF"/>
            <w:tcMar>
              <w:top w:w="15" w:type="dxa"/>
              <w:left w:w="108" w:type="dxa"/>
              <w:bottom w:w="0" w:type="dxa"/>
              <w:right w:w="108" w:type="dxa"/>
            </w:tcMar>
            <w:vAlign w:val="center"/>
            <w:hideMark/>
          </w:tcPr>
          <w:p w:rsidR="0070665E" w:rsidRPr="0070665E" w:rsidRDefault="0070665E" w:rsidP="0070665E">
            <w:pPr>
              <w:jc w:val="both"/>
              <w:rPr>
                <w:lang w:eastAsia="en-US"/>
              </w:rPr>
            </w:pPr>
            <w:r w:rsidRPr="0070665E">
              <w:rPr>
                <w:b/>
                <w:bCs/>
                <w:lang w:eastAsia="en-US"/>
              </w:rPr>
              <w:t>Condition</w:t>
            </w:r>
          </w:p>
        </w:tc>
        <w:tc>
          <w:tcPr>
            <w:tcW w:w="992" w:type="dxa"/>
            <w:tcBorders>
              <w:top w:val="single" w:sz="8" w:space="0" w:color="000000"/>
              <w:left w:val="single" w:sz="8" w:space="0" w:color="000000"/>
              <w:bottom w:val="single" w:sz="8" w:space="0" w:color="000000"/>
              <w:right w:val="single" w:sz="8" w:space="0" w:color="000000"/>
            </w:tcBorders>
            <w:shd w:val="clear" w:color="auto" w:fill="D2DEEF"/>
            <w:tcMar>
              <w:top w:w="15" w:type="dxa"/>
              <w:left w:w="108" w:type="dxa"/>
              <w:bottom w:w="0" w:type="dxa"/>
              <w:right w:w="108" w:type="dxa"/>
            </w:tcMar>
            <w:vAlign w:val="center"/>
            <w:hideMark/>
          </w:tcPr>
          <w:p w:rsidR="0070665E" w:rsidRPr="0070665E" w:rsidRDefault="000C6BD0" w:rsidP="0070665E">
            <w:pPr>
              <w:jc w:val="both"/>
              <w:rPr>
                <w:lang w:eastAsia="en-US"/>
              </w:rPr>
            </w:pPr>
            <w:r>
              <w:rPr>
                <w:b/>
                <w:bCs/>
                <w:lang w:val="sv-SE" w:eastAsia="en-US"/>
              </w:rPr>
              <w:t xml:space="preserve">Max. </w:t>
            </w:r>
            <w:r w:rsidR="00AE5316" w:rsidRPr="0070665E">
              <w:rPr>
                <w:b/>
                <w:bCs/>
                <w:lang w:val="sv-SE" w:eastAsia="en-US"/>
              </w:rPr>
              <w:t>scaling</w:t>
            </w:r>
          </w:p>
        </w:tc>
      </w:tr>
      <w:tr w:rsidR="0070665E" w:rsidRPr="0070665E" w:rsidTr="0070665E">
        <w:trPr>
          <w:trHeight w:val="264"/>
          <w:jc w:val="center"/>
        </w:trPr>
        <w:tc>
          <w:tcPr>
            <w:tcW w:w="1384" w:type="dxa"/>
            <w:vMerge w:val="restart"/>
            <w:tcBorders>
              <w:top w:val="single" w:sz="8" w:space="0" w:color="000000"/>
              <w:left w:val="single" w:sz="8" w:space="0" w:color="000000"/>
              <w:bottom w:val="single" w:sz="8" w:space="0" w:color="000000"/>
              <w:right w:val="single" w:sz="8" w:space="0" w:color="000000"/>
            </w:tcBorders>
            <w:shd w:val="clear" w:color="auto" w:fill="5B9BD5"/>
            <w:tcMar>
              <w:top w:w="72" w:type="dxa"/>
              <w:left w:w="144" w:type="dxa"/>
              <w:bottom w:w="72" w:type="dxa"/>
              <w:right w:w="144" w:type="dxa"/>
            </w:tcMar>
            <w:hideMark/>
          </w:tcPr>
          <w:p w:rsidR="0070665E" w:rsidRPr="0070665E" w:rsidRDefault="0070665E" w:rsidP="0070665E">
            <w:pPr>
              <w:jc w:val="both"/>
              <w:rPr>
                <w:lang w:eastAsia="en-US"/>
              </w:rPr>
            </w:pPr>
            <w:r w:rsidRPr="0070665E">
              <w:rPr>
                <w:b/>
                <w:bCs/>
                <w:lang w:eastAsia="en-US"/>
              </w:rPr>
              <w:t>ENDC SFTD</w:t>
            </w:r>
          </w:p>
          <w:p w:rsidR="0070665E" w:rsidRPr="0070665E" w:rsidRDefault="0070665E" w:rsidP="0070665E">
            <w:pPr>
              <w:jc w:val="both"/>
              <w:rPr>
                <w:lang w:eastAsia="en-US"/>
              </w:rPr>
            </w:pPr>
            <w:r w:rsidRPr="0070665E">
              <w:rPr>
                <w:b/>
                <w:bCs/>
                <w:lang w:eastAsia="en-US"/>
              </w:rPr>
              <w:t>(8.17.2 36.133)</w:t>
            </w:r>
          </w:p>
        </w:tc>
        <w:tc>
          <w:tcPr>
            <w:tcW w:w="992" w:type="dxa"/>
            <w:tcBorders>
              <w:top w:val="single" w:sz="8" w:space="0" w:color="000000"/>
              <w:left w:val="single" w:sz="8" w:space="0" w:color="000000"/>
              <w:bottom w:val="single" w:sz="8" w:space="0" w:color="000000"/>
              <w:right w:val="single" w:sz="8" w:space="0" w:color="000000"/>
            </w:tcBorders>
            <w:shd w:val="clear" w:color="auto" w:fill="EAEFF7"/>
            <w:tcMar>
              <w:top w:w="15" w:type="dxa"/>
              <w:left w:w="108" w:type="dxa"/>
              <w:bottom w:w="0" w:type="dxa"/>
              <w:right w:w="108" w:type="dxa"/>
            </w:tcMar>
            <w:vAlign w:val="center"/>
            <w:hideMark/>
          </w:tcPr>
          <w:p w:rsidR="0070665E" w:rsidRPr="0070665E" w:rsidRDefault="0070665E" w:rsidP="0070665E">
            <w:pPr>
              <w:jc w:val="both"/>
              <w:rPr>
                <w:lang w:eastAsia="en-US"/>
              </w:rPr>
            </w:pPr>
            <w:r w:rsidRPr="0070665E">
              <w:rPr>
                <w:lang w:val="sv-SE" w:eastAsia="en-US"/>
              </w:rPr>
              <w:t>5</w:t>
            </w:r>
          </w:p>
        </w:tc>
        <w:tc>
          <w:tcPr>
            <w:tcW w:w="1754" w:type="dxa"/>
            <w:vMerge w:val="restart"/>
            <w:tcBorders>
              <w:top w:val="single" w:sz="8" w:space="0" w:color="000000"/>
              <w:left w:val="single" w:sz="8" w:space="0" w:color="000000"/>
              <w:bottom w:val="single" w:sz="8" w:space="0" w:color="000000"/>
              <w:right w:val="single" w:sz="8" w:space="0" w:color="000000"/>
            </w:tcBorders>
            <w:shd w:val="clear" w:color="auto" w:fill="EAEFF7"/>
            <w:tcMar>
              <w:top w:w="15" w:type="dxa"/>
              <w:left w:w="108" w:type="dxa"/>
              <w:bottom w:w="0" w:type="dxa"/>
              <w:right w:w="108" w:type="dxa"/>
            </w:tcMar>
            <w:vAlign w:val="center"/>
            <w:hideMark/>
          </w:tcPr>
          <w:p w:rsidR="0070665E" w:rsidRPr="0070665E" w:rsidRDefault="0070665E" w:rsidP="0070665E">
            <w:pPr>
              <w:jc w:val="both"/>
              <w:rPr>
                <w:lang w:eastAsia="en-US"/>
              </w:rPr>
            </w:pPr>
            <w:r w:rsidRPr="0070665E">
              <w:rPr>
                <w:lang w:eastAsia="en-US"/>
              </w:rPr>
              <w:t>N</w:t>
            </w:r>
            <w:r w:rsidRPr="0070665E">
              <w:rPr>
                <w:vertAlign w:val="subscript"/>
                <w:lang w:eastAsia="en-US"/>
              </w:rPr>
              <w:t>LBT-fail,max</w:t>
            </w:r>
          </w:p>
        </w:tc>
        <w:tc>
          <w:tcPr>
            <w:tcW w:w="1365" w:type="dxa"/>
            <w:tcBorders>
              <w:top w:val="single" w:sz="8" w:space="0" w:color="000000"/>
              <w:left w:val="single" w:sz="8" w:space="0" w:color="000000"/>
              <w:bottom w:val="single" w:sz="8" w:space="0" w:color="000000"/>
              <w:right w:val="single" w:sz="8" w:space="0" w:color="000000"/>
            </w:tcBorders>
            <w:shd w:val="clear" w:color="auto" w:fill="EAEFF7"/>
            <w:tcMar>
              <w:top w:w="15" w:type="dxa"/>
              <w:left w:w="108" w:type="dxa"/>
              <w:bottom w:w="0" w:type="dxa"/>
              <w:right w:w="108" w:type="dxa"/>
            </w:tcMar>
            <w:vAlign w:val="center"/>
            <w:hideMark/>
          </w:tcPr>
          <w:p w:rsidR="0070665E" w:rsidRPr="0070665E" w:rsidRDefault="0070665E" w:rsidP="0070665E">
            <w:pPr>
              <w:jc w:val="both"/>
              <w:rPr>
                <w:lang w:eastAsia="en-US"/>
              </w:rPr>
            </w:pPr>
            <w:r w:rsidRPr="0070665E">
              <w:rPr>
                <w:lang w:val="sv-SE" w:eastAsia="en-US"/>
              </w:rPr>
              <w:t>7</w:t>
            </w:r>
          </w:p>
        </w:tc>
        <w:tc>
          <w:tcPr>
            <w:tcW w:w="2410" w:type="dxa"/>
            <w:tcBorders>
              <w:top w:val="single" w:sz="8" w:space="0" w:color="000000"/>
              <w:left w:val="single" w:sz="8" w:space="0" w:color="000000"/>
              <w:bottom w:val="single" w:sz="8" w:space="0" w:color="000000"/>
              <w:right w:val="single" w:sz="8" w:space="0" w:color="000000"/>
            </w:tcBorders>
            <w:shd w:val="clear" w:color="auto" w:fill="EAEFF7"/>
            <w:tcMar>
              <w:top w:w="15" w:type="dxa"/>
              <w:left w:w="108" w:type="dxa"/>
              <w:bottom w:w="0" w:type="dxa"/>
              <w:right w:w="108" w:type="dxa"/>
            </w:tcMar>
            <w:hideMark/>
          </w:tcPr>
          <w:p w:rsidR="0070665E" w:rsidRPr="0070665E" w:rsidRDefault="0070665E" w:rsidP="0070665E">
            <w:pPr>
              <w:jc w:val="both"/>
              <w:rPr>
                <w:lang w:eastAsia="en-US"/>
              </w:rPr>
            </w:pPr>
            <w:r w:rsidRPr="0070665E">
              <w:rPr>
                <w:lang w:val="en-GB" w:eastAsia="en-US"/>
              </w:rPr>
              <w:t>max(T</w:t>
            </w:r>
            <w:r w:rsidRPr="0070665E">
              <w:rPr>
                <w:vertAlign w:val="subscript"/>
                <w:lang w:val="en-GB" w:eastAsia="en-US"/>
              </w:rPr>
              <w:t>DRX</w:t>
            </w:r>
            <w:r w:rsidRPr="0070665E">
              <w:rPr>
                <w:lang w:val="en-GB" w:eastAsia="en-US"/>
              </w:rPr>
              <w:t>,T</w:t>
            </w:r>
            <w:r w:rsidRPr="0070665E">
              <w:rPr>
                <w:vertAlign w:val="subscript"/>
                <w:lang w:val="en-GB" w:eastAsia="en-US"/>
              </w:rPr>
              <w:t>SMTC</w:t>
            </w:r>
            <w:r w:rsidRPr="0070665E">
              <w:rPr>
                <w:lang w:val="en-GB" w:eastAsia="en-US"/>
              </w:rPr>
              <w:t>)≤40</w:t>
            </w:r>
          </w:p>
        </w:tc>
        <w:tc>
          <w:tcPr>
            <w:tcW w:w="992" w:type="dxa"/>
            <w:tcBorders>
              <w:top w:val="single" w:sz="8" w:space="0" w:color="000000"/>
              <w:left w:val="single" w:sz="8" w:space="0" w:color="000000"/>
              <w:bottom w:val="single" w:sz="8" w:space="0" w:color="000000"/>
              <w:right w:val="single" w:sz="8" w:space="0" w:color="000000"/>
            </w:tcBorders>
            <w:shd w:val="clear" w:color="auto" w:fill="EAEFF7"/>
            <w:tcMar>
              <w:top w:w="15" w:type="dxa"/>
              <w:left w:w="108" w:type="dxa"/>
              <w:bottom w:w="0" w:type="dxa"/>
              <w:right w:w="108" w:type="dxa"/>
            </w:tcMar>
            <w:vAlign w:val="center"/>
            <w:hideMark/>
          </w:tcPr>
          <w:p w:rsidR="0070665E" w:rsidRPr="00AE5316" w:rsidRDefault="0070665E" w:rsidP="0070665E">
            <w:pPr>
              <w:jc w:val="both"/>
              <w:rPr>
                <w:u w:val="single"/>
                <w:lang w:eastAsia="en-US"/>
              </w:rPr>
            </w:pPr>
            <w:r w:rsidRPr="00AE5316">
              <w:rPr>
                <w:u w:val="single"/>
                <w:lang w:val="sv-SE" w:eastAsia="en-US"/>
              </w:rPr>
              <w:t>2.4x</w:t>
            </w:r>
          </w:p>
        </w:tc>
      </w:tr>
      <w:tr w:rsidR="0070665E" w:rsidRPr="0070665E" w:rsidTr="0070665E">
        <w:trPr>
          <w:trHeight w:val="192"/>
          <w:jc w:val="center"/>
        </w:trPr>
        <w:tc>
          <w:tcPr>
            <w:tcW w:w="1384" w:type="dxa"/>
            <w:vMerge/>
            <w:tcBorders>
              <w:top w:val="single" w:sz="8" w:space="0" w:color="000000"/>
              <w:left w:val="single" w:sz="8" w:space="0" w:color="000000"/>
              <w:bottom w:val="single" w:sz="8" w:space="0" w:color="000000"/>
              <w:right w:val="single" w:sz="8" w:space="0" w:color="000000"/>
            </w:tcBorders>
            <w:vAlign w:val="center"/>
            <w:hideMark/>
          </w:tcPr>
          <w:p w:rsidR="0070665E" w:rsidRPr="0070665E" w:rsidRDefault="0070665E" w:rsidP="0070665E">
            <w:pPr>
              <w:jc w:val="both"/>
              <w:rPr>
                <w:lang w:eastAsia="en-US"/>
              </w:rPr>
            </w:pPr>
          </w:p>
        </w:tc>
        <w:tc>
          <w:tcPr>
            <w:tcW w:w="992" w:type="dxa"/>
            <w:tcBorders>
              <w:top w:val="single" w:sz="8" w:space="0" w:color="000000"/>
              <w:left w:val="single" w:sz="8" w:space="0" w:color="000000"/>
              <w:bottom w:val="single" w:sz="8" w:space="0" w:color="000000"/>
              <w:right w:val="single" w:sz="8" w:space="0" w:color="000000"/>
            </w:tcBorders>
            <w:shd w:val="clear" w:color="auto" w:fill="D2DEEF"/>
            <w:tcMar>
              <w:top w:w="15" w:type="dxa"/>
              <w:left w:w="108" w:type="dxa"/>
              <w:bottom w:w="0" w:type="dxa"/>
              <w:right w:w="108" w:type="dxa"/>
            </w:tcMar>
            <w:vAlign w:val="center"/>
            <w:hideMark/>
          </w:tcPr>
          <w:p w:rsidR="0070665E" w:rsidRPr="0070665E" w:rsidRDefault="0070665E" w:rsidP="0070665E">
            <w:pPr>
              <w:jc w:val="both"/>
              <w:rPr>
                <w:lang w:eastAsia="en-US"/>
              </w:rPr>
            </w:pPr>
            <w:r w:rsidRPr="0070665E">
              <w:rPr>
                <w:lang w:val="sv-SE" w:eastAsia="en-US"/>
              </w:rPr>
              <w:t>8</w:t>
            </w:r>
          </w:p>
        </w:tc>
        <w:tc>
          <w:tcPr>
            <w:tcW w:w="1754" w:type="dxa"/>
            <w:vMerge/>
            <w:tcBorders>
              <w:top w:val="single" w:sz="8" w:space="0" w:color="000000"/>
              <w:left w:val="single" w:sz="8" w:space="0" w:color="000000"/>
              <w:bottom w:val="single" w:sz="8" w:space="0" w:color="000000"/>
              <w:right w:val="single" w:sz="8" w:space="0" w:color="000000"/>
            </w:tcBorders>
            <w:vAlign w:val="center"/>
            <w:hideMark/>
          </w:tcPr>
          <w:p w:rsidR="0070665E" w:rsidRPr="0070665E" w:rsidRDefault="0070665E" w:rsidP="0070665E">
            <w:pPr>
              <w:jc w:val="both"/>
              <w:rPr>
                <w:lang w:eastAsia="en-US"/>
              </w:rPr>
            </w:pPr>
          </w:p>
        </w:tc>
        <w:tc>
          <w:tcPr>
            <w:tcW w:w="1365" w:type="dxa"/>
            <w:tcBorders>
              <w:top w:val="single" w:sz="8" w:space="0" w:color="000000"/>
              <w:left w:val="single" w:sz="8" w:space="0" w:color="000000"/>
              <w:bottom w:val="single" w:sz="8" w:space="0" w:color="000000"/>
              <w:right w:val="single" w:sz="8" w:space="0" w:color="000000"/>
            </w:tcBorders>
            <w:shd w:val="clear" w:color="auto" w:fill="D2DEEF"/>
            <w:tcMar>
              <w:top w:w="15" w:type="dxa"/>
              <w:left w:w="108" w:type="dxa"/>
              <w:bottom w:w="0" w:type="dxa"/>
              <w:right w:w="108" w:type="dxa"/>
            </w:tcMar>
            <w:vAlign w:val="center"/>
            <w:hideMark/>
          </w:tcPr>
          <w:p w:rsidR="0070665E" w:rsidRPr="0070665E" w:rsidRDefault="0070665E" w:rsidP="0070665E">
            <w:pPr>
              <w:jc w:val="both"/>
              <w:rPr>
                <w:lang w:eastAsia="en-US"/>
              </w:rPr>
            </w:pPr>
            <w:r w:rsidRPr="0070665E">
              <w:rPr>
                <w:lang w:val="sv-SE" w:eastAsia="en-US"/>
              </w:rPr>
              <w:t>5</w:t>
            </w:r>
          </w:p>
        </w:tc>
        <w:tc>
          <w:tcPr>
            <w:tcW w:w="2410" w:type="dxa"/>
            <w:tcBorders>
              <w:top w:val="single" w:sz="8" w:space="0" w:color="000000"/>
              <w:left w:val="single" w:sz="8" w:space="0" w:color="000000"/>
              <w:bottom w:val="single" w:sz="8" w:space="0" w:color="000000"/>
              <w:right w:val="single" w:sz="8" w:space="0" w:color="000000"/>
            </w:tcBorders>
            <w:shd w:val="clear" w:color="auto" w:fill="D2DEEF"/>
            <w:tcMar>
              <w:top w:w="15" w:type="dxa"/>
              <w:left w:w="108" w:type="dxa"/>
              <w:bottom w:w="0" w:type="dxa"/>
              <w:right w:w="108" w:type="dxa"/>
            </w:tcMar>
            <w:hideMark/>
          </w:tcPr>
          <w:p w:rsidR="0070665E" w:rsidRPr="0070665E" w:rsidRDefault="0070665E" w:rsidP="0070665E">
            <w:pPr>
              <w:jc w:val="both"/>
              <w:rPr>
                <w:lang w:eastAsia="en-US"/>
              </w:rPr>
            </w:pPr>
            <w:r w:rsidRPr="0070665E">
              <w:rPr>
                <w:lang w:val="en-GB" w:eastAsia="en-US"/>
              </w:rPr>
              <w:t>40&lt;max(T</w:t>
            </w:r>
            <w:r w:rsidRPr="0070665E">
              <w:rPr>
                <w:vertAlign w:val="subscript"/>
                <w:lang w:val="en-GB" w:eastAsia="en-US"/>
              </w:rPr>
              <w:t>DRX</w:t>
            </w:r>
            <w:r w:rsidRPr="0070665E">
              <w:rPr>
                <w:lang w:val="en-GB" w:eastAsia="en-US"/>
              </w:rPr>
              <w:t>,T</w:t>
            </w:r>
            <w:r w:rsidRPr="0070665E">
              <w:rPr>
                <w:vertAlign w:val="subscript"/>
                <w:lang w:val="en-GB" w:eastAsia="en-US"/>
              </w:rPr>
              <w:t>SMTC</w:t>
            </w:r>
            <w:r w:rsidRPr="0070665E">
              <w:rPr>
                <w:lang w:val="en-GB" w:eastAsia="en-US"/>
              </w:rPr>
              <w:t>)≤320</w:t>
            </w:r>
          </w:p>
        </w:tc>
        <w:tc>
          <w:tcPr>
            <w:tcW w:w="992" w:type="dxa"/>
            <w:tcBorders>
              <w:top w:val="single" w:sz="8" w:space="0" w:color="000000"/>
              <w:left w:val="single" w:sz="8" w:space="0" w:color="000000"/>
              <w:bottom w:val="single" w:sz="8" w:space="0" w:color="000000"/>
              <w:right w:val="single" w:sz="8" w:space="0" w:color="000000"/>
            </w:tcBorders>
            <w:shd w:val="clear" w:color="auto" w:fill="D2DEEF"/>
            <w:tcMar>
              <w:top w:w="15" w:type="dxa"/>
              <w:left w:w="108" w:type="dxa"/>
              <w:bottom w:w="0" w:type="dxa"/>
              <w:right w:w="108" w:type="dxa"/>
            </w:tcMar>
            <w:vAlign w:val="center"/>
            <w:hideMark/>
          </w:tcPr>
          <w:p w:rsidR="0070665E" w:rsidRPr="00AE5316" w:rsidRDefault="0070665E" w:rsidP="0070665E">
            <w:pPr>
              <w:jc w:val="both"/>
              <w:rPr>
                <w:u w:val="single"/>
                <w:lang w:eastAsia="en-US"/>
              </w:rPr>
            </w:pPr>
            <w:r w:rsidRPr="00AE5316">
              <w:rPr>
                <w:u w:val="single"/>
                <w:lang w:val="sv-SE" w:eastAsia="en-US"/>
              </w:rPr>
              <w:t>1.63x</w:t>
            </w:r>
          </w:p>
        </w:tc>
      </w:tr>
      <w:tr w:rsidR="0070665E" w:rsidRPr="0070665E" w:rsidTr="0070665E">
        <w:trPr>
          <w:trHeight w:val="192"/>
          <w:jc w:val="center"/>
        </w:trPr>
        <w:tc>
          <w:tcPr>
            <w:tcW w:w="1384" w:type="dxa"/>
            <w:vMerge/>
            <w:tcBorders>
              <w:top w:val="single" w:sz="8" w:space="0" w:color="000000"/>
              <w:left w:val="single" w:sz="8" w:space="0" w:color="000000"/>
              <w:bottom w:val="single" w:sz="8" w:space="0" w:color="000000"/>
              <w:right w:val="single" w:sz="8" w:space="0" w:color="000000"/>
            </w:tcBorders>
            <w:vAlign w:val="center"/>
            <w:hideMark/>
          </w:tcPr>
          <w:p w:rsidR="0070665E" w:rsidRPr="0070665E" w:rsidRDefault="0070665E" w:rsidP="0070665E">
            <w:pPr>
              <w:jc w:val="both"/>
              <w:rPr>
                <w:lang w:eastAsia="en-US"/>
              </w:rPr>
            </w:pPr>
          </w:p>
        </w:tc>
        <w:tc>
          <w:tcPr>
            <w:tcW w:w="992" w:type="dxa"/>
            <w:tcBorders>
              <w:top w:val="single" w:sz="8" w:space="0" w:color="000000"/>
              <w:left w:val="single" w:sz="8" w:space="0" w:color="000000"/>
              <w:bottom w:val="single" w:sz="8" w:space="0" w:color="000000"/>
              <w:right w:val="single" w:sz="8" w:space="0" w:color="000000"/>
            </w:tcBorders>
            <w:shd w:val="clear" w:color="auto" w:fill="EAEFF7"/>
            <w:tcMar>
              <w:top w:w="15" w:type="dxa"/>
              <w:left w:w="108" w:type="dxa"/>
              <w:bottom w:w="0" w:type="dxa"/>
              <w:right w:w="108" w:type="dxa"/>
            </w:tcMar>
            <w:vAlign w:val="center"/>
            <w:hideMark/>
          </w:tcPr>
          <w:p w:rsidR="0070665E" w:rsidRPr="0070665E" w:rsidRDefault="0070665E" w:rsidP="0070665E">
            <w:pPr>
              <w:jc w:val="both"/>
              <w:rPr>
                <w:lang w:eastAsia="en-US"/>
              </w:rPr>
            </w:pPr>
            <w:r w:rsidRPr="0070665E">
              <w:rPr>
                <w:lang w:val="sv-SE" w:eastAsia="en-US"/>
              </w:rPr>
              <w:t>5</w:t>
            </w:r>
          </w:p>
        </w:tc>
        <w:tc>
          <w:tcPr>
            <w:tcW w:w="1754" w:type="dxa"/>
            <w:vMerge/>
            <w:tcBorders>
              <w:top w:val="single" w:sz="8" w:space="0" w:color="000000"/>
              <w:left w:val="single" w:sz="8" w:space="0" w:color="000000"/>
              <w:bottom w:val="single" w:sz="8" w:space="0" w:color="000000"/>
              <w:right w:val="single" w:sz="8" w:space="0" w:color="000000"/>
            </w:tcBorders>
            <w:vAlign w:val="center"/>
            <w:hideMark/>
          </w:tcPr>
          <w:p w:rsidR="0070665E" w:rsidRPr="0070665E" w:rsidRDefault="0070665E" w:rsidP="0070665E">
            <w:pPr>
              <w:jc w:val="both"/>
              <w:rPr>
                <w:lang w:eastAsia="en-US"/>
              </w:rPr>
            </w:pPr>
          </w:p>
        </w:tc>
        <w:tc>
          <w:tcPr>
            <w:tcW w:w="1365" w:type="dxa"/>
            <w:tcBorders>
              <w:top w:val="single" w:sz="8" w:space="0" w:color="000000"/>
              <w:left w:val="single" w:sz="8" w:space="0" w:color="000000"/>
              <w:bottom w:val="single" w:sz="8" w:space="0" w:color="000000"/>
              <w:right w:val="single" w:sz="8" w:space="0" w:color="000000"/>
            </w:tcBorders>
            <w:shd w:val="clear" w:color="auto" w:fill="EAEFF7"/>
            <w:tcMar>
              <w:top w:w="15" w:type="dxa"/>
              <w:left w:w="108" w:type="dxa"/>
              <w:bottom w:w="0" w:type="dxa"/>
              <w:right w:w="108" w:type="dxa"/>
            </w:tcMar>
            <w:vAlign w:val="center"/>
            <w:hideMark/>
          </w:tcPr>
          <w:p w:rsidR="0070665E" w:rsidRPr="0070665E" w:rsidRDefault="0070665E" w:rsidP="0070665E">
            <w:pPr>
              <w:jc w:val="both"/>
              <w:rPr>
                <w:lang w:eastAsia="en-US"/>
              </w:rPr>
            </w:pPr>
            <w:r w:rsidRPr="0070665E">
              <w:rPr>
                <w:lang w:val="sv-SE" w:eastAsia="en-US"/>
              </w:rPr>
              <w:t>3</w:t>
            </w:r>
          </w:p>
        </w:tc>
        <w:tc>
          <w:tcPr>
            <w:tcW w:w="2410" w:type="dxa"/>
            <w:tcBorders>
              <w:top w:val="single" w:sz="8" w:space="0" w:color="000000"/>
              <w:left w:val="single" w:sz="8" w:space="0" w:color="000000"/>
              <w:bottom w:val="single" w:sz="8" w:space="0" w:color="000000"/>
              <w:right w:val="single" w:sz="8" w:space="0" w:color="000000"/>
            </w:tcBorders>
            <w:shd w:val="clear" w:color="auto" w:fill="EAEFF7"/>
            <w:tcMar>
              <w:top w:w="15" w:type="dxa"/>
              <w:left w:w="108" w:type="dxa"/>
              <w:bottom w:w="0" w:type="dxa"/>
              <w:right w:w="108" w:type="dxa"/>
            </w:tcMar>
            <w:hideMark/>
          </w:tcPr>
          <w:p w:rsidR="0070665E" w:rsidRPr="0070665E" w:rsidRDefault="0070665E" w:rsidP="0070665E">
            <w:pPr>
              <w:jc w:val="both"/>
              <w:rPr>
                <w:lang w:eastAsia="en-US"/>
              </w:rPr>
            </w:pPr>
            <w:r w:rsidRPr="0070665E">
              <w:rPr>
                <w:lang w:val="en-GB" w:eastAsia="en-US"/>
              </w:rPr>
              <w:t>T</w:t>
            </w:r>
            <w:r w:rsidRPr="0070665E">
              <w:rPr>
                <w:vertAlign w:val="subscript"/>
                <w:lang w:val="en-GB" w:eastAsia="en-US"/>
              </w:rPr>
              <w:t>DRX</w:t>
            </w:r>
            <w:r w:rsidRPr="0070665E">
              <w:rPr>
                <w:lang w:val="en-GB" w:eastAsia="en-US"/>
              </w:rPr>
              <w:t xml:space="preserve"> &gt; 320</w:t>
            </w:r>
          </w:p>
        </w:tc>
        <w:tc>
          <w:tcPr>
            <w:tcW w:w="992" w:type="dxa"/>
            <w:tcBorders>
              <w:top w:val="single" w:sz="8" w:space="0" w:color="000000"/>
              <w:left w:val="single" w:sz="8" w:space="0" w:color="000000"/>
              <w:bottom w:val="single" w:sz="8" w:space="0" w:color="000000"/>
              <w:right w:val="single" w:sz="8" w:space="0" w:color="000000"/>
            </w:tcBorders>
            <w:shd w:val="clear" w:color="auto" w:fill="EAEFF7"/>
            <w:tcMar>
              <w:top w:w="15" w:type="dxa"/>
              <w:left w:w="108" w:type="dxa"/>
              <w:bottom w:w="0" w:type="dxa"/>
              <w:right w:w="108" w:type="dxa"/>
            </w:tcMar>
            <w:vAlign w:val="center"/>
            <w:hideMark/>
          </w:tcPr>
          <w:p w:rsidR="0070665E" w:rsidRPr="00AE5316" w:rsidRDefault="0070665E" w:rsidP="0070665E">
            <w:pPr>
              <w:jc w:val="both"/>
              <w:rPr>
                <w:u w:val="single"/>
                <w:lang w:eastAsia="en-US"/>
              </w:rPr>
            </w:pPr>
            <w:r w:rsidRPr="00AE5316">
              <w:rPr>
                <w:u w:val="single"/>
                <w:lang w:val="sv-SE" w:eastAsia="en-US"/>
              </w:rPr>
              <w:t>1.6x</w:t>
            </w:r>
          </w:p>
        </w:tc>
      </w:tr>
      <w:tr w:rsidR="0070665E" w:rsidRPr="0070665E" w:rsidTr="0070665E">
        <w:trPr>
          <w:trHeight w:val="228"/>
          <w:jc w:val="center"/>
        </w:trPr>
        <w:tc>
          <w:tcPr>
            <w:tcW w:w="1384" w:type="dxa"/>
            <w:vMerge w:val="restart"/>
            <w:tcBorders>
              <w:top w:val="single" w:sz="8" w:space="0" w:color="000000"/>
              <w:left w:val="single" w:sz="8" w:space="0" w:color="000000"/>
              <w:bottom w:val="single" w:sz="8" w:space="0" w:color="000000"/>
              <w:right w:val="single" w:sz="8" w:space="0" w:color="000000"/>
            </w:tcBorders>
            <w:shd w:val="clear" w:color="auto" w:fill="5B9BD5"/>
            <w:tcMar>
              <w:top w:w="72" w:type="dxa"/>
              <w:left w:w="144" w:type="dxa"/>
              <w:bottom w:w="72" w:type="dxa"/>
              <w:right w:w="144" w:type="dxa"/>
            </w:tcMar>
            <w:hideMark/>
          </w:tcPr>
          <w:p w:rsidR="0070665E" w:rsidRPr="0070665E" w:rsidRDefault="0070665E" w:rsidP="0070665E">
            <w:pPr>
              <w:jc w:val="both"/>
              <w:rPr>
                <w:lang w:eastAsia="en-US"/>
              </w:rPr>
            </w:pPr>
            <w:r w:rsidRPr="0070665E">
              <w:rPr>
                <w:b/>
                <w:bCs/>
                <w:lang w:eastAsia="en-US"/>
              </w:rPr>
              <w:t>Inter-RAT SFTD (8.1.2.4.25 36.133)</w:t>
            </w:r>
          </w:p>
        </w:tc>
        <w:tc>
          <w:tcPr>
            <w:tcW w:w="992" w:type="dxa"/>
            <w:tcBorders>
              <w:top w:val="single" w:sz="8" w:space="0" w:color="000000"/>
              <w:left w:val="single" w:sz="8" w:space="0" w:color="000000"/>
              <w:bottom w:val="single" w:sz="8" w:space="0" w:color="000000"/>
              <w:right w:val="single" w:sz="8" w:space="0" w:color="000000"/>
            </w:tcBorders>
            <w:shd w:val="clear" w:color="auto" w:fill="D2DEEF"/>
            <w:tcMar>
              <w:top w:w="15" w:type="dxa"/>
              <w:left w:w="108" w:type="dxa"/>
              <w:bottom w:w="0" w:type="dxa"/>
              <w:right w:w="108" w:type="dxa"/>
            </w:tcMar>
            <w:vAlign w:val="center"/>
            <w:hideMark/>
          </w:tcPr>
          <w:p w:rsidR="0070665E" w:rsidRPr="0070665E" w:rsidRDefault="0070665E" w:rsidP="0070665E">
            <w:pPr>
              <w:jc w:val="both"/>
              <w:rPr>
                <w:lang w:eastAsia="en-US"/>
              </w:rPr>
            </w:pPr>
            <w:r w:rsidRPr="0070665E">
              <w:rPr>
                <w:lang w:val="sv-SE" w:eastAsia="en-US"/>
              </w:rPr>
              <w:t>14</w:t>
            </w:r>
          </w:p>
        </w:tc>
        <w:tc>
          <w:tcPr>
            <w:tcW w:w="1754" w:type="dxa"/>
            <w:vMerge w:val="restart"/>
            <w:tcBorders>
              <w:top w:val="single" w:sz="8" w:space="0" w:color="000000"/>
              <w:left w:val="single" w:sz="8" w:space="0" w:color="000000"/>
              <w:bottom w:val="single" w:sz="8" w:space="0" w:color="000000"/>
              <w:right w:val="single" w:sz="8" w:space="0" w:color="000000"/>
            </w:tcBorders>
            <w:shd w:val="clear" w:color="auto" w:fill="D2DEEF"/>
            <w:tcMar>
              <w:top w:w="15" w:type="dxa"/>
              <w:left w:w="108" w:type="dxa"/>
              <w:bottom w:w="0" w:type="dxa"/>
              <w:right w:w="108" w:type="dxa"/>
            </w:tcMar>
            <w:vAlign w:val="center"/>
            <w:hideMark/>
          </w:tcPr>
          <w:p w:rsidR="0070665E" w:rsidRPr="009158AC" w:rsidRDefault="0070665E" w:rsidP="0070665E">
            <w:r w:rsidRPr="009158AC">
              <w:t>T</w:t>
            </w:r>
            <w:r w:rsidRPr="009158AC">
              <w:rPr>
                <w:vertAlign w:val="subscript"/>
              </w:rPr>
              <w:t>measure_SFTD_LBT_max</w:t>
            </w:r>
          </w:p>
        </w:tc>
        <w:tc>
          <w:tcPr>
            <w:tcW w:w="1365" w:type="dxa"/>
            <w:vMerge w:val="restart"/>
            <w:tcBorders>
              <w:top w:val="single" w:sz="8" w:space="0" w:color="000000"/>
              <w:left w:val="single" w:sz="8" w:space="0" w:color="000000"/>
              <w:bottom w:val="single" w:sz="8" w:space="0" w:color="000000"/>
              <w:right w:val="single" w:sz="8" w:space="0" w:color="000000"/>
            </w:tcBorders>
            <w:shd w:val="clear" w:color="auto" w:fill="D2DEEF"/>
            <w:tcMar>
              <w:top w:w="15" w:type="dxa"/>
              <w:left w:w="108" w:type="dxa"/>
              <w:bottom w:w="0" w:type="dxa"/>
              <w:right w:w="108" w:type="dxa"/>
            </w:tcMar>
            <w:vAlign w:val="center"/>
            <w:hideMark/>
          </w:tcPr>
          <w:p w:rsidR="0070665E" w:rsidRPr="009158AC" w:rsidRDefault="0070665E" w:rsidP="0070665E">
            <w:r w:rsidRPr="009158AC">
              <w:t>K</w:t>
            </w:r>
            <w:r>
              <w:t xml:space="preserve"> </w:t>
            </w:r>
            <w:r w:rsidRPr="009158AC">
              <w:t>× T</w:t>
            </w:r>
            <w:r w:rsidRPr="009158AC">
              <w:rPr>
                <w:vertAlign w:val="subscript"/>
              </w:rPr>
              <w:t>measure_SFTD1</w:t>
            </w:r>
          </w:p>
        </w:tc>
        <w:tc>
          <w:tcPr>
            <w:tcW w:w="2410" w:type="dxa"/>
            <w:tcBorders>
              <w:top w:val="single" w:sz="8" w:space="0" w:color="000000"/>
              <w:left w:val="single" w:sz="8" w:space="0" w:color="000000"/>
              <w:bottom w:val="single" w:sz="8" w:space="0" w:color="000000"/>
              <w:right w:val="single" w:sz="8" w:space="0" w:color="000000"/>
            </w:tcBorders>
            <w:shd w:val="clear" w:color="auto" w:fill="D2DEEF"/>
            <w:tcMar>
              <w:top w:w="15" w:type="dxa"/>
              <w:left w:w="108" w:type="dxa"/>
              <w:bottom w:w="0" w:type="dxa"/>
              <w:right w:w="108" w:type="dxa"/>
            </w:tcMar>
            <w:vAlign w:val="center"/>
            <w:hideMark/>
          </w:tcPr>
          <w:p w:rsidR="0070665E" w:rsidRPr="0070665E" w:rsidRDefault="0070665E" w:rsidP="0070665E">
            <w:pPr>
              <w:jc w:val="both"/>
              <w:rPr>
                <w:lang w:eastAsia="en-US"/>
              </w:rPr>
            </w:pPr>
            <w:r w:rsidRPr="0070665E">
              <w:rPr>
                <w:lang w:val="sv-SE" w:eastAsia="en-US"/>
              </w:rPr>
              <w:t>No gap, no SS-RSRP report</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D2DEEF"/>
            <w:tcMar>
              <w:top w:w="15" w:type="dxa"/>
              <w:left w:w="108" w:type="dxa"/>
              <w:bottom w:w="0" w:type="dxa"/>
              <w:right w:w="108" w:type="dxa"/>
            </w:tcMar>
            <w:vAlign w:val="center"/>
            <w:hideMark/>
          </w:tcPr>
          <w:p w:rsidR="0070665E" w:rsidRPr="0070665E" w:rsidRDefault="0070665E" w:rsidP="0070665E">
            <w:pPr>
              <w:jc w:val="both"/>
              <w:rPr>
                <w:lang w:eastAsia="en-US"/>
              </w:rPr>
            </w:pPr>
            <w:r w:rsidRPr="00192A59">
              <w:rPr>
                <w:bCs/>
                <w:highlight w:val="yellow"/>
                <w:lang w:val="sv-SE"/>
              </w:rPr>
              <w:t>K</w:t>
            </w:r>
          </w:p>
        </w:tc>
      </w:tr>
      <w:tr w:rsidR="0070665E" w:rsidRPr="0070665E" w:rsidTr="0070665E">
        <w:trPr>
          <w:trHeight w:val="228"/>
          <w:jc w:val="center"/>
        </w:trPr>
        <w:tc>
          <w:tcPr>
            <w:tcW w:w="1384" w:type="dxa"/>
            <w:vMerge/>
            <w:tcBorders>
              <w:top w:val="single" w:sz="8" w:space="0" w:color="000000"/>
              <w:left w:val="single" w:sz="8" w:space="0" w:color="000000"/>
              <w:bottom w:val="single" w:sz="8" w:space="0" w:color="000000"/>
              <w:right w:val="single" w:sz="8" w:space="0" w:color="000000"/>
            </w:tcBorders>
            <w:vAlign w:val="center"/>
            <w:hideMark/>
          </w:tcPr>
          <w:p w:rsidR="0070665E" w:rsidRPr="0070665E" w:rsidRDefault="0070665E" w:rsidP="0070665E">
            <w:pPr>
              <w:jc w:val="both"/>
              <w:rPr>
                <w:lang w:eastAsia="en-US"/>
              </w:rPr>
            </w:pPr>
          </w:p>
        </w:tc>
        <w:tc>
          <w:tcPr>
            <w:tcW w:w="992" w:type="dxa"/>
            <w:tcBorders>
              <w:top w:val="single" w:sz="8" w:space="0" w:color="000000"/>
              <w:left w:val="single" w:sz="8" w:space="0" w:color="000000"/>
              <w:bottom w:val="single" w:sz="8" w:space="0" w:color="000000"/>
              <w:right w:val="single" w:sz="8" w:space="0" w:color="000000"/>
            </w:tcBorders>
            <w:shd w:val="clear" w:color="auto" w:fill="EAEFF7"/>
            <w:tcMar>
              <w:top w:w="15" w:type="dxa"/>
              <w:left w:w="108" w:type="dxa"/>
              <w:bottom w:w="0" w:type="dxa"/>
              <w:right w:w="108" w:type="dxa"/>
            </w:tcMar>
            <w:vAlign w:val="center"/>
            <w:hideMark/>
          </w:tcPr>
          <w:p w:rsidR="0070665E" w:rsidRPr="0070665E" w:rsidRDefault="0070665E" w:rsidP="0070665E">
            <w:pPr>
              <w:jc w:val="both"/>
              <w:rPr>
                <w:lang w:eastAsia="en-US"/>
              </w:rPr>
            </w:pPr>
            <w:r w:rsidRPr="0070665E">
              <w:rPr>
                <w:lang w:val="sv-SE" w:eastAsia="en-US"/>
              </w:rPr>
              <w:t>19</w:t>
            </w:r>
          </w:p>
        </w:tc>
        <w:tc>
          <w:tcPr>
            <w:tcW w:w="1754" w:type="dxa"/>
            <w:vMerge/>
            <w:tcBorders>
              <w:top w:val="single" w:sz="8" w:space="0" w:color="000000"/>
              <w:left w:val="single" w:sz="8" w:space="0" w:color="000000"/>
              <w:bottom w:val="single" w:sz="8" w:space="0" w:color="000000"/>
              <w:right w:val="single" w:sz="8" w:space="0" w:color="000000"/>
            </w:tcBorders>
            <w:vAlign w:val="center"/>
            <w:hideMark/>
          </w:tcPr>
          <w:p w:rsidR="0070665E" w:rsidRPr="0070665E" w:rsidRDefault="0070665E" w:rsidP="0070665E">
            <w:pPr>
              <w:jc w:val="both"/>
              <w:rPr>
                <w:lang w:eastAsia="en-US"/>
              </w:rPr>
            </w:pPr>
          </w:p>
        </w:tc>
        <w:tc>
          <w:tcPr>
            <w:tcW w:w="1365" w:type="dxa"/>
            <w:vMerge/>
            <w:tcBorders>
              <w:top w:val="single" w:sz="8" w:space="0" w:color="000000"/>
              <w:left w:val="single" w:sz="8" w:space="0" w:color="000000"/>
              <w:bottom w:val="single" w:sz="8" w:space="0" w:color="000000"/>
              <w:right w:val="single" w:sz="8" w:space="0" w:color="000000"/>
            </w:tcBorders>
            <w:vAlign w:val="center"/>
            <w:hideMark/>
          </w:tcPr>
          <w:p w:rsidR="0070665E" w:rsidRPr="0070665E" w:rsidRDefault="0070665E" w:rsidP="0070665E">
            <w:pPr>
              <w:jc w:val="both"/>
              <w:rPr>
                <w:lang w:eastAsia="en-US"/>
              </w:rPr>
            </w:pPr>
          </w:p>
        </w:tc>
        <w:tc>
          <w:tcPr>
            <w:tcW w:w="2410" w:type="dxa"/>
            <w:tcBorders>
              <w:top w:val="single" w:sz="8" w:space="0" w:color="000000"/>
              <w:left w:val="single" w:sz="8" w:space="0" w:color="000000"/>
              <w:bottom w:val="single" w:sz="8" w:space="0" w:color="000000"/>
              <w:right w:val="single" w:sz="8" w:space="0" w:color="000000"/>
            </w:tcBorders>
            <w:shd w:val="clear" w:color="auto" w:fill="EAEFF7"/>
            <w:tcMar>
              <w:top w:w="15" w:type="dxa"/>
              <w:left w:w="108" w:type="dxa"/>
              <w:bottom w:w="0" w:type="dxa"/>
              <w:right w:w="108" w:type="dxa"/>
            </w:tcMar>
            <w:vAlign w:val="center"/>
            <w:hideMark/>
          </w:tcPr>
          <w:p w:rsidR="0070665E" w:rsidRPr="0070665E" w:rsidRDefault="0070665E" w:rsidP="0070665E">
            <w:pPr>
              <w:jc w:val="both"/>
              <w:rPr>
                <w:lang w:eastAsia="en-US"/>
              </w:rPr>
            </w:pPr>
            <w:r w:rsidRPr="0070665E">
              <w:rPr>
                <w:lang w:val="sv-SE" w:eastAsia="en-US"/>
              </w:rPr>
              <w:t>No gap, with SS-RSRP report</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70665E" w:rsidRPr="0070665E" w:rsidRDefault="0070665E" w:rsidP="0070665E">
            <w:pPr>
              <w:jc w:val="both"/>
              <w:rPr>
                <w:lang w:eastAsia="en-US"/>
              </w:rPr>
            </w:pPr>
          </w:p>
        </w:tc>
      </w:tr>
      <w:tr w:rsidR="0070665E" w:rsidRPr="0070665E" w:rsidTr="0070665E">
        <w:trPr>
          <w:trHeight w:val="228"/>
          <w:jc w:val="center"/>
        </w:trPr>
        <w:tc>
          <w:tcPr>
            <w:tcW w:w="1384" w:type="dxa"/>
            <w:vMerge/>
            <w:tcBorders>
              <w:top w:val="single" w:sz="8" w:space="0" w:color="000000"/>
              <w:left w:val="single" w:sz="8" w:space="0" w:color="000000"/>
              <w:bottom w:val="single" w:sz="8" w:space="0" w:color="000000"/>
              <w:right w:val="single" w:sz="8" w:space="0" w:color="000000"/>
            </w:tcBorders>
            <w:vAlign w:val="center"/>
            <w:hideMark/>
          </w:tcPr>
          <w:p w:rsidR="0070665E" w:rsidRPr="0070665E" w:rsidRDefault="0070665E" w:rsidP="0070665E">
            <w:pPr>
              <w:jc w:val="both"/>
              <w:rPr>
                <w:lang w:eastAsia="en-US"/>
              </w:rPr>
            </w:pPr>
          </w:p>
        </w:tc>
        <w:tc>
          <w:tcPr>
            <w:tcW w:w="992" w:type="dxa"/>
            <w:tcBorders>
              <w:top w:val="single" w:sz="8" w:space="0" w:color="000000"/>
              <w:left w:val="single" w:sz="8" w:space="0" w:color="000000"/>
              <w:bottom w:val="single" w:sz="8" w:space="0" w:color="000000"/>
              <w:right w:val="single" w:sz="8" w:space="0" w:color="000000"/>
            </w:tcBorders>
            <w:shd w:val="clear" w:color="auto" w:fill="D2DEEF"/>
            <w:tcMar>
              <w:top w:w="15" w:type="dxa"/>
              <w:left w:w="108" w:type="dxa"/>
              <w:bottom w:w="0" w:type="dxa"/>
              <w:right w:w="108" w:type="dxa"/>
            </w:tcMar>
            <w:vAlign w:val="center"/>
            <w:hideMark/>
          </w:tcPr>
          <w:p w:rsidR="0070665E" w:rsidRPr="0070665E" w:rsidRDefault="0070665E" w:rsidP="0070665E">
            <w:pPr>
              <w:jc w:val="both"/>
              <w:rPr>
                <w:lang w:eastAsia="en-US"/>
              </w:rPr>
            </w:pPr>
            <w:r w:rsidRPr="0070665E">
              <w:rPr>
                <w:lang w:val="sv-SE" w:eastAsia="en-US"/>
              </w:rPr>
              <w:t>8</w:t>
            </w:r>
          </w:p>
        </w:tc>
        <w:tc>
          <w:tcPr>
            <w:tcW w:w="1754" w:type="dxa"/>
            <w:vMerge/>
            <w:tcBorders>
              <w:top w:val="single" w:sz="8" w:space="0" w:color="000000"/>
              <w:left w:val="single" w:sz="8" w:space="0" w:color="000000"/>
              <w:bottom w:val="single" w:sz="8" w:space="0" w:color="000000"/>
              <w:right w:val="single" w:sz="8" w:space="0" w:color="000000"/>
            </w:tcBorders>
            <w:vAlign w:val="center"/>
            <w:hideMark/>
          </w:tcPr>
          <w:p w:rsidR="0070665E" w:rsidRPr="0070665E" w:rsidRDefault="0070665E" w:rsidP="0070665E">
            <w:pPr>
              <w:jc w:val="both"/>
              <w:rPr>
                <w:lang w:eastAsia="en-US"/>
              </w:rPr>
            </w:pPr>
          </w:p>
        </w:tc>
        <w:tc>
          <w:tcPr>
            <w:tcW w:w="1365" w:type="dxa"/>
            <w:vMerge/>
            <w:tcBorders>
              <w:top w:val="single" w:sz="8" w:space="0" w:color="000000"/>
              <w:left w:val="single" w:sz="8" w:space="0" w:color="000000"/>
              <w:bottom w:val="single" w:sz="8" w:space="0" w:color="000000"/>
              <w:right w:val="single" w:sz="8" w:space="0" w:color="000000"/>
            </w:tcBorders>
            <w:vAlign w:val="center"/>
            <w:hideMark/>
          </w:tcPr>
          <w:p w:rsidR="0070665E" w:rsidRPr="0070665E" w:rsidRDefault="0070665E" w:rsidP="0070665E">
            <w:pPr>
              <w:jc w:val="both"/>
              <w:rPr>
                <w:lang w:eastAsia="en-US"/>
              </w:rPr>
            </w:pPr>
          </w:p>
        </w:tc>
        <w:tc>
          <w:tcPr>
            <w:tcW w:w="2410" w:type="dxa"/>
            <w:tcBorders>
              <w:top w:val="single" w:sz="8" w:space="0" w:color="000000"/>
              <w:left w:val="single" w:sz="8" w:space="0" w:color="000000"/>
              <w:bottom w:val="single" w:sz="8" w:space="0" w:color="000000"/>
              <w:right w:val="single" w:sz="8" w:space="0" w:color="000000"/>
            </w:tcBorders>
            <w:shd w:val="clear" w:color="auto" w:fill="D2DEEF"/>
            <w:tcMar>
              <w:top w:w="15" w:type="dxa"/>
              <w:left w:w="108" w:type="dxa"/>
              <w:bottom w:w="0" w:type="dxa"/>
              <w:right w:w="108" w:type="dxa"/>
            </w:tcMar>
            <w:vAlign w:val="center"/>
            <w:hideMark/>
          </w:tcPr>
          <w:p w:rsidR="0070665E" w:rsidRPr="0070665E" w:rsidRDefault="0070665E" w:rsidP="0070665E">
            <w:pPr>
              <w:jc w:val="both"/>
              <w:rPr>
                <w:lang w:eastAsia="en-US"/>
              </w:rPr>
            </w:pPr>
            <w:r w:rsidRPr="0070665E">
              <w:rPr>
                <w:lang w:val="sv-SE" w:eastAsia="en-US"/>
              </w:rPr>
              <w:t>Gap, no SS-RSRP report</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70665E" w:rsidRPr="0070665E" w:rsidRDefault="0070665E" w:rsidP="0070665E">
            <w:pPr>
              <w:jc w:val="both"/>
              <w:rPr>
                <w:lang w:eastAsia="en-US"/>
              </w:rPr>
            </w:pPr>
          </w:p>
        </w:tc>
      </w:tr>
      <w:tr w:rsidR="0070665E" w:rsidRPr="0070665E" w:rsidTr="0070665E">
        <w:trPr>
          <w:trHeight w:val="228"/>
          <w:jc w:val="center"/>
        </w:trPr>
        <w:tc>
          <w:tcPr>
            <w:tcW w:w="1384" w:type="dxa"/>
            <w:vMerge/>
            <w:tcBorders>
              <w:top w:val="single" w:sz="8" w:space="0" w:color="000000"/>
              <w:left w:val="single" w:sz="8" w:space="0" w:color="000000"/>
              <w:bottom w:val="single" w:sz="8" w:space="0" w:color="000000"/>
              <w:right w:val="single" w:sz="8" w:space="0" w:color="000000"/>
            </w:tcBorders>
            <w:vAlign w:val="center"/>
            <w:hideMark/>
          </w:tcPr>
          <w:p w:rsidR="0070665E" w:rsidRPr="0070665E" w:rsidRDefault="0070665E" w:rsidP="0070665E">
            <w:pPr>
              <w:jc w:val="both"/>
              <w:rPr>
                <w:lang w:eastAsia="en-US"/>
              </w:rPr>
            </w:pPr>
          </w:p>
        </w:tc>
        <w:tc>
          <w:tcPr>
            <w:tcW w:w="992" w:type="dxa"/>
            <w:tcBorders>
              <w:top w:val="single" w:sz="8" w:space="0" w:color="000000"/>
              <w:left w:val="single" w:sz="8" w:space="0" w:color="000000"/>
              <w:bottom w:val="single" w:sz="8" w:space="0" w:color="000000"/>
              <w:right w:val="single" w:sz="8" w:space="0" w:color="000000"/>
            </w:tcBorders>
            <w:shd w:val="clear" w:color="auto" w:fill="EAEFF7"/>
            <w:tcMar>
              <w:top w:w="15" w:type="dxa"/>
              <w:left w:w="108" w:type="dxa"/>
              <w:bottom w:w="0" w:type="dxa"/>
              <w:right w:w="108" w:type="dxa"/>
            </w:tcMar>
            <w:vAlign w:val="center"/>
            <w:hideMark/>
          </w:tcPr>
          <w:p w:rsidR="0070665E" w:rsidRPr="0070665E" w:rsidRDefault="00102C53" w:rsidP="0070665E">
            <w:pPr>
              <w:jc w:val="both"/>
              <w:rPr>
                <w:lang w:eastAsia="en-US"/>
              </w:rPr>
            </w:pPr>
            <w:r w:rsidRPr="00102C53">
              <w:rPr>
                <w:lang w:val="sv-SE" w:eastAsia="en-US"/>
              </w:rPr>
              <w:t>13</w:t>
            </w:r>
          </w:p>
        </w:tc>
        <w:tc>
          <w:tcPr>
            <w:tcW w:w="1754" w:type="dxa"/>
            <w:vMerge/>
            <w:tcBorders>
              <w:top w:val="single" w:sz="8" w:space="0" w:color="000000"/>
              <w:left w:val="single" w:sz="8" w:space="0" w:color="000000"/>
              <w:bottom w:val="single" w:sz="8" w:space="0" w:color="000000"/>
              <w:right w:val="single" w:sz="8" w:space="0" w:color="000000"/>
            </w:tcBorders>
            <w:vAlign w:val="center"/>
            <w:hideMark/>
          </w:tcPr>
          <w:p w:rsidR="0070665E" w:rsidRPr="0070665E" w:rsidRDefault="0070665E" w:rsidP="0070665E">
            <w:pPr>
              <w:jc w:val="both"/>
              <w:rPr>
                <w:lang w:eastAsia="en-US"/>
              </w:rPr>
            </w:pPr>
          </w:p>
        </w:tc>
        <w:tc>
          <w:tcPr>
            <w:tcW w:w="1365" w:type="dxa"/>
            <w:vMerge/>
            <w:tcBorders>
              <w:top w:val="single" w:sz="8" w:space="0" w:color="000000"/>
              <w:left w:val="single" w:sz="8" w:space="0" w:color="000000"/>
              <w:bottom w:val="single" w:sz="8" w:space="0" w:color="000000"/>
              <w:right w:val="single" w:sz="8" w:space="0" w:color="000000"/>
            </w:tcBorders>
            <w:vAlign w:val="center"/>
            <w:hideMark/>
          </w:tcPr>
          <w:p w:rsidR="0070665E" w:rsidRPr="0070665E" w:rsidRDefault="0070665E" w:rsidP="0070665E">
            <w:pPr>
              <w:jc w:val="both"/>
              <w:rPr>
                <w:lang w:eastAsia="en-US"/>
              </w:rPr>
            </w:pPr>
          </w:p>
        </w:tc>
        <w:tc>
          <w:tcPr>
            <w:tcW w:w="2410" w:type="dxa"/>
            <w:tcBorders>
              <w:top w:val="single" w:sz="8" w:space="0" w:color="000000"/>
              <w:left w:val="single" w:sz="8" w:space="0" w:color="000000"/>
              <w:bottom w:val="single" w:sz="8" w:space="0" w:color="000000"/>
              <w:right w:val="single" w:sz="8" w:space="0" w:color="000000"/>
            </w:tcBorders>
            <w:shd w:val="clear" w:color="auto" w:fill="EAEFF7"/>
            <w:tcMar>
              <w:top w:w="15" w:type="dxa"/>
              <w:left w:w="108" w:type="dxa"/>
              <w:bottom w:w="0" w:type="dxa"/>
              <w:right w:w="108" w:type="dxa"/>
            </w:tcMar>
            <w:vAlign w:val="center"/>
            <w:hideMark/>
          </w:tcPr>
          <w:p w:rsidR="0070665E" w:rsidRPr="0070665E" w:rsidRDefault="00102C53" w:rsidP="0070665E">
            <w:pPr>
              <w:jc w:val="both"/>
              <w:rPr>
                <w:lang w:eastAsia="en-US"/>
              </w:rPr>
            </w:pPr>
            <w:r w:rsidRPr="00102C53">
              <w:rPr>
                <w:lang w:val="sv-SE" w:eastAsia="en-US"/>
              </w:rPr>
              <w:t>Gap, with SS-RSRP report</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70665E" w:rsidRPr="0070665E" w:rsidRDefault="0070665E" w:rsidP="0070665E">
            <w:pPr>
              <w:jc w:val="both"/>
              <w:rPr>
                <w:lang w:eastAsia="en-US"/>
              </w:rPr>
            </w:pPr>
          </w:p>
        </w:tc>
      </w:tr>
    </w:tbl>
    <w:p w:rsidR="00D91BA9" w:rsidRDefault="00D91BA9" w:rsidP="008E6F7B">
      <w:pPr>
        <w:jc w:val="both"/>
        <w:rPr>
          <w:lang w:val="en-GB" w:eastAsia="en-US"/>
        </w:rPr>
      </w:pPr>
    </w:p>
    <w:p w:rsidR="002A640A" w:rsidRDefault="00744E4B" w:rsidP="00742B01">
      <w:pPr>
        <w:jc w:val="both"/>
      </w:pPr>
      <w:r>
        <w:rPr>
          <w:lang w:val="en-GB" w:eastAsia="en-US"/>
        </w:rPr>
        <w:t>Over-design with a large k value is undesirable</w:t>
      </w:r>
      <w:r w:rsidR="00CF037D">
        <w:rPr>
          <w:lang w:val="en-GB" w:eastAsia="en-US"/>
        </w:rPr>
        <w:t xml:space="preserve"> </w:t>
      </w:r>
      <w:r w:rsidR="00CF037D">
        <w:t>for the inter-RAT SFTD measurements</w:t>
      </w:r>
      <w:r>
        <w:rPr>
          <w:lang w:val="en-GB" w:eastAsia="en-US"/>
        </w:rPr>
        <w:t>, because it will</w:t>
      </w:r>
      <w:r w:rsidR="00CE06A8">
        <w:rPr>
          <w:lang w:val="en-GB" w:eastAsia="en-US"/>
        </w:rPr>
        <w:t xml:space="preserve"> </w:t>
      </w:r>
      <w:r w:rsidR="00CF037D">
        <w:rPr>
          <w:lang w:val="en-GB" w:eastAsia="en-US"/>
        </w:rPr>
        <w:t>significantly consume UE resources</w:t>
      </w:r>
      <w:r>
        <w:t xml:space="preserve"> </w:t>
      </w:r>
      <w:r w:rsidR="00CF037D">
        <w:t>to search</w:t>
      </w:r>
      <w:r w:rsidR="002140D1">
        <w:t xml:space="preserve"> </w:t>
      </w:r>
      <w:r w:rsidR="0022771A">
        <w:t>NR-U cells within</w:t>
      </w:r>
      <w:r>
        <w:t xml:space="preserve"> the whole SMTC window</w:t>
      </w:r>
      <w:r w:rsidR="00CF037D">
        <w:t>,</w:t>
      </w:r>
      <w:r>
        <w:t xml:space="preserve"> since the SMTC offset is unknown to UE.</w:t>
      </w:r>
      <w:r w:rsidR="00CF037D">
        <w:t xml:space="preserve"> </w:t>
      </w:r>
    </w:p>
    <w:p w:rsidR="002A640A" w:rsidRPr="000C6BD0" w:rsidRDefault="002A640A" w:rsidP="00742B01">
      <w:pPr>
        <w:jc w:val="both"/>
        <w:rPr>
          <w:lang w:eastAsia="en-US"/>
        </w:rPr>
      </w:pPr>
      <w:r>
        <w:rPr>
          <w:lang w:eastAsia="en-US"/>
        </w:rPr>
        <w:t>T</w:t>
      </w:r>
      <w:r w:rsidR="000C6BD0">
        <w:rPr>
          <w:lang w:val="en-GB" w:eastAsia="en-US"/>
        </w:rPr>
        <w:t xml:space="preserve">he maximum scaling </w:t>
      </w:r>
      <w:r>
        <w:rPr>
          <w:lang w:val="en-GB" w:eastAsia="en-US"/>
        </w:rPr>
        <w:t>for inter-RAT SFTD measurement</w:t>
      </w:r>
      <w:r w:rsidR="00CF037D">
        <w:rPr>
          <w:lang w:val="en-GB" w:eastAsia="en-US"/>
        </w:rPr>
        <w:t xml:space="preserve"> </w:t>
      </w:r>
      <w:r w:rsidR="000C6BD0">
        <w:rPr>
          <w:lang w:val="en-GB" w:eastAsia="en-US"/>
        </w:rPr>
        <w:t xml:space="preserve">period </w:t>
      </w:r>
      <w:r w:rsidR="00CF037D">
        <w:rPr>
          <w:lang w:val="en-GB" w:eastAsia="en-US"/>
        </w:rPr>
        <w:t>can be similar to the scaling used for EN-DC scenario</w:t>
      </w:r>
      <w:r w:rsidR="003B7A33">
        <w:rPr>
          <w:lang w:val="en-GB" w:eastAsia="en-US"/>
        </w:rPr>
        <w:t>, i</w:t>
      </w:r>
      <w:r w:rsidR="003B7A33" w:rsidRPr="00742B01">
        <w:rPr>
          <w:lang w:val="en-GB" w:eastAsia="en-US"/>
        </w:rPr>
        <w:t xml:space="preserve">n order to cope </w:t>
      </w:r>
      <w:r w:rsidR="003B7A33" w:rsidRPr="003B7A33">
        <w:rPr>
          <w:lang w:val="en-GB" w:eastAsia="en-US"/>
        </w:rPr>
        <w:t xml:space="preserve">with the </w:t>
      </w:r>
      <w:r w:rsidR="003B7A33">
        <w:rPr>
          <w:lang w:val="en-GB" w:eastAsia="en-US"/>
        </w:rPr>
        <w:t>similar</w:t>
      </w:r>
      <w:r w:rsidR="003B7A33" w:rsidRPr="003B7A33">
        <w:rPr>
          <w:lang w:val="en-GB" w:eastAsia="en-US"/>
        </w:rPr>
        <w:t xml:space="preserve"> level of </w:t>
      </w:r>
      <w:r w:rsidR="003B7A33" w:rsidRPr="00742B01">
        <w:rPr>
          <w:lang w:val="en-GB" w:eastAsia="en-US"/>
        </w:rPr>
        <w:t>LBT failure</w:t>
      </w:r>
      <w:r w:rsidR="003B7A33">
        <w:rPr>
          <w:lang w:val="en-GB" w:eastAsia="en-US"/>
        </w:rPr>
        <w:t xml:space="preserve"> </w:t>
      </w:r>
      <w:r w:rsidR="003B7A33" w:rsidRPr="003B7A33">
        <w:rPr>
          <w:lang w:val="en-GB" w:eastAsia="en-US"/>
        </w:rPr>
        <w:t>probability</w:t>
      </w:r>
      <w:r w:rsidR="003B7A33">
        <w:rPr>
          <w:lang w:val="en-GB" w:eastAsia="en-US"/>
        </w:rPr>
        <w:t>.</w:t>
      </w:r>
      <w:r w:rsidR="00CF037D">
        <w:rPr>
          <w:lang w:val="en-GB" w:eastAsia="en-US"/>
        </w:rPr>
        <w:t xml:space="preserve"> </w:t>
      </w:r>
      <w:r>
        <w:rPr>
          <w:lang w:val="en-GB" w:eastAsia="en-US"/>
        </w:rPr>
        <w:t>In addition, c</w:t>
      </w:r>
      <w:r w:rsidR="00C4463D">
        <w:rPr>
          <w:lang w:val="en-GB" w:eastAsia="en-US"/>
        </w:rPr>
        <w:t xml:space="preserve">onsidering the inter-RAT SFTD </w:t>
      </w:r>
      <w:r>
        <w:rPr>
          <w:lang w:val="en-GB" w:eastAsia="en-US"/>
        </w:rPr>
        <w:t xml:space="preserve">measurement period is longer than the EN-DC SFTD measurement period, a </w:t>
      </w:r>
      <w:r w:rsidR="000C6BD0">
        <w:rPr>
          <w:lang w:val="en-GB" w:eastAsia="en-US"/>
        </w:rPr>
        <w:t>slightly</w:t>
      </w:r>
      <w:r>
        <w:rPr>
          <w:lang w:val="en-GB" w:eastAsia="en-US"/>
        </w:rPr>
        <w:t xml:space="preserve"> small k=2 is proposed.</w:t>
      </w:r>
      <w:r w:rsidR="00130FCC" w:rsidRPr="00130FCC">
        <w:rPr>
          <w:lang w:eastAsia="en-US"/>
        </w:rPr>
        <w:t xml:space="preserve"> </w:t>
      </w:r>
      <w:r w:rsidR="000C6BD0">
        <w:rPr>
          <w:lang w:eastAsia="en-US"/>
        </w:rPr>
        <w:t xml:space="preserve">Regarding </w:t>
      </w:r>
      <w:r w:rsidR="00130FCC">
        <w:rPr>
          <w:lang w:eastAsia="en-US"/>
        </w:rPr>
        <w:t xml:space="preserve">the exceeding of the maximum </w:t>
      </w:r>
      <w:r w:rsidR="000C6BD0">
        <w:rPr>
          <w:lang w:eastAsia="en-US"/>
        </w:rPr>
        <w:t>scaling</w:t>
      </w:r>
      <w:r w:rsidR="00130FCC">
        <w:rPr>
          <w:lang w:eastAsia="en-US"/>
        </w:rPr>
        <w:t>, UE shall not report the SFTD measurement</w:t>
      </w:r>
      <w:r w:rsidR="00630DBA">
        <w:rPr>
          <w:lang w:eastAsia="en-US"/>
        </w:rPr>
        <w:t xml:space="preserve">, since the measurement result is not available within the specified measurement period. </w:t>
      </w:r>
    </w:p>
    <w:p w:rsidR="002A640A" w:rsidRDefault="003B7A33" w:rsidP="00742B01">
      <w:pPr>
        <w:jc w:val="both"/>
        <w:rPr>
          <w:b/>
        </w:rPr>
      </w:pPr>
      <w:bookmarkStart w:id="3" w:name="_Ref31915108"/>
      <w:r w:rsidRPr="003B4CA6">
        <w:rPr>
          <w:rFonts w:ascii="Calibri" w:eastAsia="SimSun" w:hAnsi="Calibri" w:cs="Arial"/>
          <w:b/>
          <w:bCs/>
        </w:rPr>
        <w:t xml:space="preserve">Observation </w:t>
      </w:r>
      <w:r w:rsidRPr="003B4CA6">
        <w:rPr>
          <w:rFonts w:ascii="Calibri" w:eastAsia="SimSun" w:hAnsi="Calibri" w:cs="Arial"/>
          <w:b/>
          <w:bCs/>
        </w:rPr>
        <w:fldChar w:fldCharType="begin"/>
      </w:r>
      <w:r w:rsidRPr="003B4CA6">
        <w:rPr>
          <w:rFonts w:ascii="Calibri" w:eastAsia="SimSun" w:hAnsi="Calibri" w:cs="Arial"/>
          <w:b/>
          <w:bCs/>
        </w:rPr>
        <w:instrText xml:space="preserve"> SEQ Observation \* ARABIC </w:instrText>
      </w:r>
      <w:r w:rsidRPr="003B4CA6">
        <w:rPr>
          <w:rFonts w:ascii="Calibri" w:eastAsia="SimSun" w:hAnsi="Calibri" w:cs="Arial"/>
          <w:b/>
          <w:bCs/>
        </w:rPr>
        <w:fldChar w:fldCharType="separate"/>
      </w:r>
      <w:r w:rsidR="00D6740B">
        <w:rPr>
          <w:rFonts w:ascii="Calibri" w:eastAsia="SimSun" w:hAnsi="Calibri" w:cs="Arial"/>
          <w:b/>
          <w:bCs/>
          <w:noProof/>
        </w:rPr>
        <w:t>2</w:t>
      </w:r>
      <w:r w:rsidRPr="003B4CA6">
        <w:rPr>
          <w:rFonts w:ascii="Calibri" w:eastAsia="SimSun" w:hAnsi="Calibri" w:cs="Arial"/>
          <w:b/>
          <w:bCs/>
        </w:rPr>
        <w:fldChar w:fldCharType="end"/>
      </w:r>
      <w:r w:rsidRPr="003B4CA6">
        <w:rPr>
          <w:rFonts w:ascii="Calibri" w:eastAsia="SimSun" w:hAnsi="Calibri" w:cs="Arial"/>
          <w:b/>
          <w:bCs/>
        </w:rPr>
        <w:t>:</w:t>
      </w:r>
      <w:r w:rsidR="002A640A">
        <w:rPr>
          <w:rFonts w:ascii="Calibri" w:eastAsia="SimSun" w:hAnsi="Calibri" w:cs="Arial"/>
          <w:b/>
          <w:bCs/>
        </w:rPr>
        <w:t xml:space="preserve"> </w:t>
      </w:r>
      <w:r w:rsidR="00D6740B">
        <w:rPr>
          <w:b/>
        </w:rPr>
        <w:t>T</w:t>
      </w:r>
      <w:r>
        <w:rPr>
          <w:b/>
        </w:rPr>
        <w:t xml:space="preserve">he maximum </w:t>
      </w:r>
      <w:r w:rsidR="00D6740B">
        <w:rPr>
          <w:b/>
        </w:rPr>
        <w:t>scaling</w:t>
      </w:r>
      <w:r>
        <w:rPr>
          <w:b/>
        </w:rPr>
        <w:t xml:space="preserve"> </w:t>
      </w:r>
      <w:r w:rsidR="002A640A">
        <w:rPr>
          <w:b/>
        </w:rPr>
        <w:t xml:space="preserve">for </w:t>
      </w:r>
      <w:r w:rsidR="002A640A">
        <w:rPr>
          <w:rFonts w:ascii="Calibri" w:eastAsia="SimSun" w:hAnsi="Calibri" w:cs="Arial"/>
          <w:b/>
          <w:bCs/>
        </w:rPr>
        <w:t>inter-RAT and EN-DC SFTD can be similar, in order to cope with similar level of LBT failure probability.</w:t>
      </w:r>
      <w:bookmarkEnd w:id="3"/>
      <w:r w:rsidR="002A640A">
        <w:rPr>
          <w:rFonts w:ascii="Calibri" w:eastAsia="SimSun" w:hAnsi="Calibri" w:cs="Arial"/>
          <w:b/>
          <w:bCs/>
        </w:rPr>
        <w:t xml:space="preserve"> </w:t>
      </w:r>
    </w:p>
    <w:p w:rsidR="00742B01" w:rsidRPr="00742B01" w:rsidRDefault="00742B01" w:rsidP="00742B01">
      <w:pPr>
        <w:pStyle w:val="af1"/>
        <w:jc w:val="both"/>
        <w:rPr>
          <w:rFonts w:ascii="Calibri" w:eastAsia="SimSun" w:hAnsi="Calibri" w:cs="Arial"/>
          <w:bCs/>
          <w:sz w:val="22"/>
          <w:szCs w:val="22"/>
        </w:rPr>
      </w:pPr>
      <w:bookmarkStart w:id="4" w:name="_Ref31915118"/>
      <w:r w:rsidRPr="00742B01">
        <w:rPr>
          <w:rFonts w:ascii="Calibri" w:eastAsia="SimSun" w:hAnsi="Calibri" w:cs="Arial"/>
          <w:bCs/>
          <w:sz w:val="22"/>
          <w:szCs w:val="22"/>
        </w:rPr>
        <w:t xml:space="preserve">Proposal </w:t>
      </w:r>
      <w:r w:rsidRPr="00742B01">
        <w:rPr>
          <w:rFonts w:ascii="Calibri" w:eastAsia="SimSun" w:hAnsi="Calibri" w:cs="Arial"/>
          <w:bCs/>
          <w:sz w:val="22"/>
          <w:szCs w:val="22"/>
        </w:rPr>
        <w:fldChar w:fldCharType="begin"/>
      </w:r>
      <w:r w:rsidRPr="00742B01">
        <w:rPr>
          <w:rFonts w:ascii="Calibri" w:eastAsia="SimSun" w:hAnsi="Calibri" w:cs="Arial"/>
          <w:bCs/>
          <w:sz w:val="22"/>
          <w:szCs w:val="22"/>
        </w:rPr>
        <w:instrText xml:space="preserve"> SEQ Proposal \* ARABIC </w:instrText>
      </w:r>
      <w:r w:rsidRPr="00742B01">
        <w:rPr>
          <w:rFonts w:ascii="Calibri" w:eastAsia="SimSun" w:hAnsi="Calibri" w:cs="Arial"/>
          <w:bCs/>
          <w:sz w:val="22"/>
          <w:szCs w:val="22"/>
        </w:rPr>
        <w:fldChar w:fldCharType="separate"/>
      </w:r>
      <w:r w:rsidR="00D6740B">
        <w:rPr>
          <w:rFonts w:ascii="Calibri" w:eastAsia="SimSun" w:hAnsi="Calibri" w:cs="Arial"/>
          <w:bCs/>
          <w:noProof/>
          <w:sz w:val="22"/>
          <w:szCs w:val="22"/>
        </w:rPr>
        <w:t>1</w:t>
      </w:r>
      <w:r w:rsidRPr="00742B01">
        <w:rPr>
          <w:rFonts w:ascii="Calibri" w:eastAsia="SimSun" w:hAnsi="Calibri" w:cs="Arial"/>
          <w:bCs/>
          <w:sz w:val="22"/>
          <w:szCs w:val="22"/>
        </w:rPr>
        <w:fldChar w:fldCharType="end"/>
      </w:r>
      <w:r w:rsidRPr="00742B01">
        <w:rPr>
          <w:rFonts w:ascii="Calibri" w:eastAsia="SimSun" w:hAnsi="Calibri" w:cs="Arial"/>
          <w:bCs/>
          <w:sz w:val="22"/>
          <w:szCs w:val="22"/>
        </w:rPr>
        <w:t xml:space="preserve">: </w:t>
      </w:r>
      <w:r w:rsidR="003B7A33">
        <w:rPr>
          <w:rFonts w:ascii="Calibri" w:eastAsia="SimSun" w:hAnsi="Calibri" w:cs="Arial"/>
          <w:bCs/>
          <w:sz w:val="22"/>
          <w:szCs w:val="22"/>
        </w:rPr>
        <w:t>For inter-RAT SFTD</w:t>
      </w:r>
      <w:r w:rsidR="002A640A">
        <w:rPr>
          <w:rFonts w:ascii="Calibri" w:eastAsia="SimSun" w:hAnsi="Calibri" w:cs="Arial"/>
          <w:bCs/>
          <w:sz w:val="22"/>
          <w:szCs w:val="22"/>
        </w:rPr>
        <w:t xml:space="preserve"> measurement</w:t>
      </w:r>
      <w:r w:rsidR="003B7A33">
        <w:rPr>
          <w:rFonts w:ascii="Calibri" w:eastAsia="SimSun" w:hAnsi="Calibri" w:cs="Arial"/>
          <w:bCs/>
          <w:sz w:val="22"/>
          <w:szCs w:val="22"/>
        </w:rPr>
        <w:t xml:space="preserve">, </w:t>
      </w:r>
      <w:r w:rsidR="002A640A">
        <w:rPr>
          <w:rFonts w:ascii="Calibri" w:eastAsia="SimSun" w:hAnsi="Calibri" w:cs="Arial"/>
          <w:bCs/>
          <w:sz w:val="22"/>
          <w:szCs w:val="22"/>
        </w:rPr>
        <w:t xml:space="preserve">k is 2 as </w:t>
      </w:r>
      <w:r w:rsidR="003B7A33">
        <w:rPr>
          <w:rFonts w:ascii="Calibri" w:eastAsia="SimSun" w:hAnsi="Calibri" w:cs="Arial"/>
          <w:bCs/>
          <w:sz w:val="22"/>
          <w:szCs w:val="22"/>
        </w:rPr>
        <w:t xml:space="preserve">the </w:t>
      </w:r>
      <w:r w:rsidR="00D6740B">
        <w:rPr>
          <w:rFonts w:ascii="Calibri" w:eastAsia="SimSun" w:hAnsi="Calibri" w:cs="Arial"/>
          <w:bCs/>
          <w:sz w:val="22"/>
          <w:szCs w:val="22"/>
        </w:rPr>
        <w:t xml:space="preserve">maximum </w:t>
      </w:r>
      <w:r w:rsidR="00D6740B" w:rsidRPr="00E97CD8">
        <w:rPr>
          <w:rFonts w:ascii="Calibri" w:eastAsia="SimSun" w:hAnsi="Calibri" w:cs="Arial"/>
          <w:bCs/>
          <w:sz w:val="22"/>
          <w:szCs w:val="22"/>
        </w:rPr>
        <w:t>scaling</w:t>
      </w:r>
      <w:r w:rsidRPr="00E97CD8">
        <w:rPr>
          <w:rFonts w:ascii="Calibri" w:eastAsia="SimSun" w:hAnsi="Calibri" w:cs="Arial"/>
          <w:bCs/>
          <w:sz w:val="22"/>
          <w:szCs w:val="22"/>
        </w:rPr>
        <w:t>.</w:t>
      </w:r>
      <w:r w:rsidR="00130FCC" w:rsidRPr="00E97CD8">
        <w:rPr>
          <w:rFonts w:ascii="Calibri" w:eastAsia="SimSun" w:hAnsi="Calibri" w:cs="Arial"/>
          <w:bCs/>
          <w:sz w:val="22"/>
          <w:szCs w:val="22"/>
        </w:rPr>
        <w:t xml:space="preserve"> UE shall not report t</w:t>
      </w:r>
      <w:r w:rsidR="00130FCC">
        <w:rPr>
          <w:rFonts w:ascii="Calibri" w:eastAsia="SimSun" w:hAnsi="Calibri" w:cs="Arial"/>
          <w:bCs/>
          <w:sz w:val="22"/>
          <w:szCs w:val="22"/>
        </w:rPr>
        <w:t xml:space="preserve">he SFTD measurement when it exceeds the </w:t>
      </w:r>
      <w:r w:rsidR="00630DBA">
        <w:rPr>
          <w:rFonts w:ascii="Calibri" w:eastAsia="SimSun" w:hAnsi="Calibri" w:cs="Arial"/>
          <w:bCs/>
          <w:sz w:val="22"/>
          <w:szCs w:val="22"/>
        </w:rPr>
        <w:t>maximum extended measurement period</w:t>
      </w:r>
      <w:r w:rsidR="00130FCC">
        <w:rPr>
          <w:rFonts w:ascii="Calibri" w:eastAsia="SimSun" w:hAnsi="Calibri" w:cs="Arial"/>
          <w:bCs/>
          <w:sz w:val="22"/>
          <w:szCs w:val="22"/>
        </w:rPr>
        <w:t>.</w:t>
      </w:r>
      <w:bookmarkEnd w:id="4"/>
      <w:r w:rsidR="00130FCC">
        <w:rPr>
          <w:rFonts w:ascii="Calibri" w:eastAsia="SimSun" w:hAnsi="Calibri" w:cs="Arial"/>
          <w:bCs/>
          <w:sz w:val="22"/>
          <w:szCs w:val="22"/>
        </w:rPr>
        <w:t xml:space="preserve"> </w:t>
      </w:r>
    </w:p>
    <w:p w:rsidR="009158AC" w:rsidRPr="009158AC" w:rsidRDefault="009158AC" w:rsidP="009158AC"/>
    <w:p w:rsidR="00630DBA" w:rsidRPr="00D6740B" w:rsidRDefault="00630DBA" w:rsidP="00D6740B">
      <w:pPr>
        <w:jc w:val="both"/>
        <w:rPr>
          <w:lang w:val="en-GB" w:eastAsia="en-US"/>
        </w:rPr>
      </w:pPr>
      <w:r w:rsidRPr="00D6740B">
        <w:rPr>
          <w:lang w:val="en-GB" w:eastAsia="en-US"/>
        </w:rPr>
        <w:t xml:space="preserve">Regarding the reporting delay, it seems not necessary to specify the X, since </w:t>
      </w:r>
      <w:r w:rsidR="00D6740B" w:rsidRPr="00D6740B">
        <w:rPr>
          <w:lang w:val="en-GB" w:eastAsia="en-US"/>
        </w:rPr>
        <w:t xml:space="preserve">the delay has been covered by the </w:t>
      </w:r>
      <w:r w:rsidR="003D5F19" w:rsidRPr="00D6740B">
        <w:rPr>
          <w:lang w:val="en-GB" w:eastAsia="en-US"/>
        </w:rPr>
        <w:t>measurement</w:t>
      </w:r>
      <w:r w:rsidR="00D6740B" w:rsidRPr="00D6740B">
        <w:rPr>
          <w:lang w:val="en-GB" w:eastAsia="en-US"/>
        </w:rPr>
        <w:t xml:space="preserve"> period, where UE shall be able to determine SFTD</w:t>
      </w:r>
      <w:r w:rsidR="00D6740B">
        <w:rPr>
          <w:lang w:val="en-GB" w:eastAsia="en-US"/>
        </w:rPr>
        <w:t xml:space="preserve"> within the measurement period</w:t>
      </w:r>
      <w:r w:rsidR="00D6740B" w:rsidRPr="00D6740B">
        <w:rPr>
          <w:lang w:val="en-GB" w:eastAsia="en-US"/>
        </w:rPr>
        <w:t>. And it is also unclear why the number of consecutively available SSBs should be specified in the SFTD requirement but not in the other requirements.</w:t>
      </w:r>
    </w:p>
    <w:p w:rsidR="00BA426D" w:rsidRPr="00D6740B" w:rsidRDefault="00D6740B" w:rsidP="00D6740B">
      <w:pPr>
        <w:pStyle w:val="af1"/>
        <w:jc w:val="both"/>
        <w:rPr>
          <w:rFonts w:ascii="Calibri" w:eastAsia="SimSun" w:hAnsi="Calibri" w:cs="Arial"/>
          <w:bCs/>
          <w:sz w:val="22"/>
          <w:szCs w:val="22"/>
        </w:rPr>
      </w:pPr>
      <w:bookmarkStart w:id="5" w:name="_Ref31915123"/>
      <w:r w:rsidRPr="00742B01">
        <w:rPr>
          <w:rFonts w:ascii="Calibri" w:eastAsia="SimSun" w:hAnsi="Calibri" w:cs="Arial"/>
          <w:bCs/>
          <w:sz w:val="22"/>
          <w:szCs w:val="22"/>
        </w:rPr>
        <w:t xml:space="preserve">Proposal </w:t>
      </w:r>
      <w:r w:rsidRPr="00742B01">
        <w:rPr>
          <w:rFonts w:ascii="Calibri" w:eastAsia="SimSun" w:hAnsi="Calibri" w:cs="Arial"/>
          <w:bCs/>
          <w:sz w:val="22"/>
          <w:szCs w:val="22"/>
        </w:rPr>
        <w:fldChar w:fldCharType="begin"/>
      </w:r>
      <w:r w:rsidRPr="00742B01">
        <w:rPr>
          <w:rFonts w:ascii="Calibri" w:eastAsia="SimSun" w:hAnsi="Calibri" w:cs="Arial"/>
          <w:bCs/>
          <w:sz w:val="22"/>
          <w:szCs w:val="22"/>
        </w:rPr>
        <w:instrText xml:space="preserve"> SEQ Proposal \* ARABIC </w:instrText>
      </w:r>
      <w:r w:rsidRPr="00742B01">
        <w:rPr>
          <w:rFonts w:ascii="Calibri" w:eastAsia="SimSun" w:hAnsi="Calibri" w:cs="Arial"/>
          <w:bCs/>
          <w:sz w:val="22"/>
          <w:szCs w:val="22"/>
        </w:rPr>
        <w:fldChar w:fldCharType="separate"/>
      </w:r>
      <w:r>
        <w:rPr>
          <w:rFonts w:ascii="Calibri" w:eastAsia="SimSun" w:hAnsi="Calibri" w:cs="Arial"/>
          <w:bCs/>
          <w:noProof/>
          <w:sz w:val="22"/>
          <w:szCs w:val="22"/>
        </w:rPr>
        <w:t>2</w:t>
      </w:r>
      <w:r w:rsidRPr="00742B01">
        <w:rPr>
          <w:rFonts w:ascii="Calibri" w:eastAsia="SimSun" w:hAnsi="Calibri" w:cs="Arial"/>
          <w:bCs/>
          <w:sz w:val="22"/>
          <w:szCs w:val="22"/>
        </w:rPr>
        <w:fldChar w:fldCharType="end"/>
      </w:r>
      <w:r w:rsidRPr="00742B01">
        <w:rPr>
          <w:rFonts w:ascii="Calibri" w:eastAsia="SimSun" w:hAnsi="Calibri" w:cs="Arial"/>
          <w:bCs/>
          <w:sz w:val="22"/>
          <w:szCs w:val="22"/>
        </w:rPr>
        <w:t xml:space="preserve">: </w:t>
      </w:r>
      <w:r>
        <w:rPr>
          <w:rFonts w:ascii="Calibri" w:eastAsia="SimSun" w:hAnsi="Calibri" w:cs="Arial"/>
          <w:bCs/>
          <w:sz w:val="22"/>
          <w:szCs w:val="22"/>
        </w:rPr>
        <w:t>For the reporting delay of inter-RAT SFTD measurement, X and Y are not necessary to be specified.</w:t>
      </w:r>
      <w:bookmarkEnd w:id="5"/>
      <w:r>
        <w:rPr>
          <w:rFonts w:ascii="Calibri" w:eastAsia="SimSun" w:hAnsi="Calibri" w:cs="Arial"/>
          <w:bCs/>
          <w:sz w:val="22"/>
          <w:szCs w:val="22"/>
        </w:rPr>
        <w:t xml:space="preserve"> </w:t>
      </w:r>
    </w:p>
    <w:p w:rsidR="00CE0D5E" w:rsidRPr="000C45FD" w:rsidRDefault="00141644" w:rsidP="009158AC">
      <w:pPr>
        <w:pStyle w:val="1"/>
        <w:numPr>
          <w:ilvl w:val="0"/>
          <w:numId w:val="1"/>
        </w:numPr>
        <w:rPr>
          <w:rFonts w:ascii="Calibri" w:hAnsi="Calibri"/>
          <w:lang w:eastAsia="zh-CN"/>
        </w:rPr>
      </w:pPr>
      <w:r>
        <w:rPr>
          <w:rFonts w:ascii="Calibri" w:hAnsi="Calibri"/>
        </w:rPr>
        <w:lastRenderedPageBreak/>
        <w:t>Summary</w:t>
      </w:r>
    </w:p>
    <w:p w:rsidR="00687081" w:rsidRPr="00D6740B" w:rsidRDefault="006F7557" w:rsidP="001E7AC0">
      <w:pPr>
        <w:adjustRightInd w:val="0"/>
        <w:snapToGrid w:val="0"/>
        <w:spacing w:before="180" w:after="120"/>
        <w:jc w:val="both"/>
      </w:pPr>
      <w:r w:rsidRPr="00D6740B">
        <w:rPr>
          <w:rFonts w:hint="eastAsia"/>
        </w:rPr>
        <w:t xml:space="preserve">In this </w:t>
      </w:r>
      <w:r w:rsidRPr="00D6740B">
        <w:t>paper,</w:t>
      </w:r>
      <w:r w:rsidR="00FB24ED" w:rsidRPr="00D6740B">
        <w:rPr>
          <w:rFonts w:hint="eastAsia"/>
        </w:rPr>
        <w:t xml:space="preserve"> </w:t>
      </w:r>
      <w:r w:rsidR="00BB6E93" w:rsidRPr="00D6740B">
        <w:t xml:space="preserve">the requirements for inter-RAT SFTD measurements towards NR-U with LBT is </w:t>
      </w:r>
      <w:r w:rsidR="00BB6E93" w:rsidRPr="00D6740B">
        <w:rPr>
          <w:szCs w:val="20"/>
        </w:rPr>
        <w:t>have</w:t>
      </w:r>
      <w:r w:rsidR="002D717F" w:rsidRPr="00D6740B">
        <w:rPr>
          <w:szCs w:val="20"/>
        </w:rPr>
        <w:t xml:space="preserve"> been</w:t>
      </w:r>
      <w:r w:rsidR="00660B4F" w:rsidRPr="00D6740B">
        <w:rPr>
          <w:szCs w:val="20"/>
        </w:rPr>
        <w:t xml:space="preserve"> discussed</w:t>
      </w:r>
      <w:r w:rsidR="000D3205" w:rsidRPr="00D6740B">
        <w:t>. We have the following observations and proposals</w:t>
      </w:r>
      <w:r w:rsidR="007E7E51" w:rsidRPr="00D6740B">
        <w:t>:</w:t>
      </w:r>
    </w:p>
    <w:p w:rsidR="00D6740B" w:rsidRPr="00D6740B" w:rsidRDefault="00D6740B" w:rsidP="00D6740B">
      <w:pPr>
        <w:pStyle w:val="af1"/>
        <w:rPr>
          <w:sz w:val="22"/>
          <w:szCs w:val="22"/>
        </w:rPr>
      </w:pPr>
      <w:r w:rsidRPr="00D6740B">
        <w:rPr>
          <w:sz w:val="22"/>
          <w:szCs w:val="22"/>
        </w:rPr>
        <w:fldChar w:fldCharType="begin"/>
      </w:r>
      <w:r w:rsidRPr="00D6740B">
        <w:rPr>
          <w:sz w:val="22"/>
          <w:szCs w:val="22"/>
          <w:shd w:val="pct15" w:color="auto" w:fill="FFFFFF"/>
        </w:rPr>
        <w:instrText xml:space="preserve"> REF _Ref31884255 \h </w:instrText>
      </w:r>
      <w:r w:rsidRPr="00D6740B">
        <w:rPr>
          <w:sz w:val="22"/>
          <w:szCs w:val="22"/>
        </w:rPr>
        <w:instrText xml:space="preserve"> \* MERGEFORMAT </w:instrText>
      </w:r>
      <w:r w:rsidRPr="00D6740B">
        <w:rPr>
          <w:sz w:val="22"/>
          <w:szCs w:val="22"/>
        </w:rPr>
      </w:r>
      <w:r w:rsidRPr="00D6740B">
        <w:rPr>
          <w:sz w:val="22"/>
          <w:szCs w:val="22"/>
        </w:rPr>
        <w:fldChar w:fldCharType="separate"/>
      </w:r>
      <w:r w:rsidRPr="00D6740B">
        <w:rPr>
          <w:rFonts w:ascii="Calibri" w:eastAsia="SimSun" w:hAnsi="Calibri" w:cs="Arial"/>
          <w:bCs/>
          <w:sz w:val="22"/>
          <w:szCs w:val="22"/>
        </w:rPr>
        <w:t xml:space="preserve">Observation </w:t>
      </w:r>
      <w:r w:rsidRPr="00D6740B">
        <w:rPr>
          <w:rFonts w:ascii="Calibri" w:eastAsia="SimSun" w:hAnsi="Calibri" w:cs="Arial"/>
          <w:bCs/>
          <w:noProof/>
          <w:sz w:val="22"/>
          <w:szCs w:val="22"/>
        </w:rPr>
        <w:t>1</w:t>
      </w:r>
      <w:r w:rsidRPr="00D6740B">
        <w:rPr>
          <w:rFonts w:ascii="Calibri" w:eastAsia="SimSun" w:hAnsi="Calibri" w:cs="Arial"/>
          <w:bCs/>
          <w:sz w:val="22"/>
          <w:szCs w:val="22"/>
        </w:rPr>
        <w:t>: For EN-DC SFTD measurement in NR</w:t>
      </w:r>
      <w:bookmarkStart w:id="6" w:name="_GoBack"/>
      <w:bookmarkEnd w:id="6"/>
      <w:r w:rsidRPr="00D6740B">
        <w:rPr>
          <w:rFonts w:ascii="Calibri" w:eastAsia="SimSun" w:hAnsi="Calibri" w:cs="Arial"/>
          <w:bCs/>
          <w:sz w:val="22"/>
          <w:szCs w:val="22"/>
        </w:rPr>
        <w:t xml:space="preserve">-U, the maximum </w:t>
      </w:r>
      <w:r w:rsidRPr="00D6740B">
        <w:rPr>
          <w:sz w:val="22"/>
          <w:szCs w:val="22"/>
        </w:rPr>
        <w:t>scaling on measurement period is ranged from 1.6 to 2.4.</w:t>
      </w:r>
      <w:r w:rsidRPr="00D6740B">
        <w:rPr>
          <w:sz w:val="22"/>
          <w:szCs w:val="22"/>
        </w:rPr>
        <w:fldChar w:fldCharType="end"/>
      </w:r>
    </w:p>
    <w:p w:rsidR="00D6740B" w:rsidRPr="00D6740B" w:rsidRDefault="00D6740B" w:rsidP="00D6740B">
      <w:pPr>
        <w:rPr>
          <w:b/>
        </w:rPr>
      </w:pPr>
      <w:r w:rsidRPr="00D6740B">
        <w:rPr>
          <w:b/>
        </w:rPr>
        <w:fldChar w:fldCharType="begin"/>
      </w:r>
      <w:r w:rsidRPr="00D6740B">
        <w:rPr>
          <w:b/>
        </w:rPr>
        <w:instrText xml:space="preserve"> REF _Ref31915108 \h  \* MERGEFORMAT </w:instrText>
      </w:r>
      <w:r w:rsidRPr="00D6740B">
        <w:rPr>
          <w:b/>
        </w:rPr>
      </w:r>
      <w:r w:rsidRPr="00D6740B">
        <w:rPr>
          <w:b/>
        </w:rPr>
        <w:fldChar w:fldCharType="separate"/>
      </w:r>
      <w:r w:rsidRPr="00D6740B">
        <w:rPr>
          <w:rFonts w:ascii="Calibri" w:eastAsia="SimSun" w:hAnsi="Calibri" w:cs="Arial"/>
          <w:b/>
          <w:bCs/>
        </w:rPr>
        <w:t xml:space="preserve">Observation </w:t>
      </w:r>
      <w:r w:rsidRPr="00D6740B">
        <w:rPr>
          <w:rFonts w:ascii="Calibri" w:eastAsia="SimSun" w:hAnsi="Calibri" w:cs="Arial"/>
          <w:b/>
          <w:bCs/>
          <w:noProof/>
        </w:rPr>
        <w:t>2</w:t>
      </w:r>
      <w:r w:rsidRPr="00D6740B">
        <w:rPr>
          <w:rFonts w:ascii="Calibri" w:eastAsia="SimSun" w:hAnsi="Calibri" w:cs="Arial"/>
          <w:b/>
          <w:bCs/>
        </w:rPr>
        <w:t xml:space="preserve">: </w:t>
      </w:r>
      <w:r w:rsidRPr="00D6740B">
        <w:rPr>
          <w:b/>
        </w:rPr>
        <w:t xml:space="preserve">The maximum scaling for </w:t>
      </w:r>
      <w:r w:rsidRPr="00D6740B">
        <w:rPr>
          <w:rFonts w:ascii="Calibri" w:eastAsia="SimSun" w:hAnsi="Calibri" w:cs="Arial"/>
          <w:b/>
          <w:bCs/>
        </w:rPr>
        <w:t>inter-RAT and EN-DC SFTD can be similar, in order to cope with similar level of LBT failure probability.</w:t>
      </w:r>
      <w:r w:rsidRPr="00D6740B">
        <w:rPr>
          <w:b/>
        </w:rPr>
        <w:fldChar w:fldCharType="end"/>
      </w:r>
    </w:p>
    <w:p w:rsidR="00D6740B" w:rsidRPr="00D6740B" w:rsidRDefault="00D6740B" w:rsidP="00D6740B">
      <w:pPr>
        <w:rPr>
          <w:b/>
        </w:rPr>
      </w:pPr>
      <w:r w:rsidRPr="00D6740B">
        <w:rPr>
          <w:b/>
        </w:rPr>
        <w:fldChar w:fldCharType="begin"/>
      </w:r>
      <w:r w:rsidRPr="00D6740B">
        <w:rPr>
          <w:b/>
        </w:rPr>
        <w:instrText xml:space="preserve"> REF _Ref31915118 \h  \* MERGEFORMAT </w:instrText>
      </w:r>
      <w:r w:rsidRPr="00D6740B">
        <w:rPr>
          <w:b/>
        </w:rPr>
      </w:r>
      <w:r w:rsidRPr="00D6740B">
        <w:rPr>
          <w:b/>
        </w:rPr>
        <w:fldChar w:fldCharType="separate"/>
      </w:r>
      <w:r w:rsidRPr="00D6740B">
        <w:rPr>
          <w:rFonts w:ascii="Calibri" w:eastAsia="SimSun" w:hAnsi="Calibri" w:cs="Arial"/>
          <w:b/>
          <w:bCs/>
        </w:rPr>
        <w:t xml:space="preserve">Proposal </w:t>
      </w:r>
      <w:r w:rsidRPr="00D6740B">
        <w:rPr>
          <w:rFonts w:ascii="Calibri" w:eastAsia="SimSun" w:hAnsi="Calibri" w:cs="Arial"/>
          <w:b/>
          <w:bCs/>
          <w:noProof/>
        </w:rPr>
        <w:t>1</w:t>
      </w:r>
      <w:r w:rsidRPr="00D6740B">
        <w:rPr>
          <w:rFonts w:ascii="Calibri" w:eastAsia="SimSun" w:hAnsi="Calibri" w:cs="Arial"/>
          <w:b/>
          <w:bCs/>
        </w:rPr>
        <w:t>: For inter-RAT SFTD measurement, k is 2 as the maximum scal</w:t>
      </w:r>
      <w:r w:rsidRPr="00E97CD8">
        <w:rPr>
          <w:rFonts w:ascii="Calibri" w:eastAsia="SimSun" w:hAnsi="Calibri" w:cs="Arial"/>
          <w:b/>
          <w:bCs/>
        </w:rPr>
        <w:t>ing. UE shall not report</w:t>
      </w:r>
      <w:r w:rsidRPr="00D6740B">
        <w:rPr>
          <w:rFonts w:ascii="Calibri" w:eastAsia="SimSun" w:hAnsi="Calibri" w:cs="Arial"/>
          <w:b/>
          <w:bCs/>
        </w:rPr>
        <w:t xml:space="preserve"> the SFTD measurement when it exceeds the maximum extended measurement period.</w:t>
      </w:r>
      <w:r w:rsidRPr="00D6740B">
        <w:rPr>
          <w:b/>
        </w:rPr>
        <w:fldChar w:fldCharType="end"/>
      </w:r>
    </w:p>
    <w:p w:rsidR="00D6740B" w:rsidRPr="00D6740B" w:rsidRDefault="00D6740B" w:rsidP="00D6740B">
      <w:pPr>
        <w:rPr>
          <w:b/>
        </w:rPr>
      </w:pPr>
      <w:r w:rsidRPr="00D6740B">
        <w:rPr>
          <w:b/>
        </w:rPr>
        <w:fldChar w:fldCharType="begin"/>
      </w:r>
      <w:r w:rsidRPr="00D6740B">
        <w:rPr>
          <w:b/>
        </w:rPr>
        <w:instrText xml:space="preserve"> REF _Ref31915123 \h  \* MERGEFORMAT </w:instrText>
      </w:r>
      <w:r w:rsidRPr="00D6740B">
        <w:rPr>
          <w:b/>
        </w:rPr>
      </w:r>
      <w:r w:rsidRPr="00D6740B">
        <w:rPr>
          <w:b/>
        </w:rPr>
        <w:fldChar w:fldCharType="separate"/>
      </w:r>
      <w:r w:rsidRPr="00D6740B">
        <w:rPr>
          <w:rFonts w:ascii="Calibri" w:eastAsia="SimSun" w:hAnsi="Calibri" w:cs="Arial"/>
          <w:b/>
          <w:bCs/>
        </w:rPr>
        <w:t xml:space="preserve">Proposal </w:t>
      </w:r>
      <w:r w:rsidRPr="00D6740B">
        <w:rPr>
          <w:rFonts w:ascii="Calibri" w:eastAsia="SimSun" w:hAnsi="Calibri" w:cs="Arial"/>
          <w:b/>
          <w:bCs/>
          <w:noProof/>
        </w:rPr>
        <w:t>2</w:t>
      </w:r>
      <w:r w:rsidRPr="00D6740B">
        <w:rPr>
          <w:rFonts w:ascii="Calibri" w:eastAsia="SimSun" w:hAnsi="Calibri" w:cs="Arial"/>
          <w:b/>
          <w:bCs/>
        </w:rPr>
        <w:t>: For the reporting delay of inter-RAT SFTD measurement, X and Y are not necessary to be specified.</w:t>
      </w:r>
      <w:r w:rsidRPr="00D6740B">
        <w:rPr>
          <w:b/>
        </w:rPr>
        <w:fldChar w:fldCharType="end"/>
      </w:r>
    </w:p>
    <w:p w:rsidR="00D63646" w:rsidRPr="00192E1A" w:rsidRDefault="000F20AC" w:rsidP="00021661">
      <w:pPr>
        <w:pStyle w:val="1"/>
        <w:ind w:left="0" w:firstLine="0"/>
        <w:rPr>
          <w:rFonts w:ascii="Calibri" w:hAnsi="Calibri"/>
        </w:rPr>
      </w:pPr>
      <w:r w:rsidRPr="00192E1A">
        <w:rPr>
          <w:rFonts w:ascii="Calibri" w:hAnsi="Calibri"/>
        </w:rPr>
        <w:t>References</w:t>
      </w:r>
    </w:p>
    <w:p w:rsidR="00A65E18" w:rsidRDefault="00A65E18" w:rsidP="00A65E18">
      <w:pPr>
        <w:rPr>
          <w:rFonts w:eastAsia="新細明體" w:cs="Calibri"/>
          <w:color w:val="0D0D0D"/>
        </w:rPr>
      </w:pPr>
      <w:r w:rsidRPr="00F54159">
        <w:rPr>
          <w:lang w:val="en-GB" w:eastAsia="en-US"/>
        </w:rPr>
        <w:t xml:space="preserve">[1] </w:t>
      </w:r>
      <w:r w:rsidR="00BA426D" w:rsidRPr="005470E7">
        <w:rPr>
          <w:lang w:val="en-GB" w:eastAsia="en-US"/>
        </w:rPr>
        <w:t xml:space="preserve">R4-1915777, </w:t>
      </w:r>
      <w:r w:rsidR="00BA426D" w:rsidRPr="005470E7">
        <w:rPr>
          <w:lang w:eastAsia="en-US"/>
        </w:rPr>
        <w:t>WF on NR-U RRM Requirements, Ericsson.</w:t>
      </w:r>
    </w:p>
    <w:p w:rsidR="00C80529" w:rsidRPr="00ED7C55" w:rsidRDefault="00C80529" w:rsidP="00D63646">
      <w:pPr>
        <w:rPr>
          <w:lang w:eastAsia="en-US"/>
        </w:rPr>
      </w:pPr>
    </w:p>
    <w:sectPr w:rsidR="00C80529" w:rsidRPr="00ED7C55"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4EEA" w:rsidRDefault="00A54EEA">
      <w:r>
        <w:separator/>
      </w:r>
    </w:p>
  </w:endnote>
  <w:endnote w:type="continuationSeparator" w:id="0">
    <w:p w:rsidR="00A54EEA" w:rsidRDefault="00A54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4EEA" w:rsidRDefault="00A54EEA">
      <w:r>
        <w:separator/>
      </w:r>
    </w:p>
  </w:footnote>
  <w:footnote w:type="continuationSeparator" w:id="0">
    <w:p w:rsidR="00A54EEA" w:rsidRDefault="00A54E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576D84"/>
    <w:multiLevelType w:val="multilevel"/>
    <w:tmpl w:val="3EFCD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95E5EB1"/>
    <w:multiLevelType w:val="hybridMultilevel"/>
    <w:tmpl w:val="D7267566"/>
    <w:lvl w:ilvl="0" w:tplc="4D7610D0">
      <w:start w:val="1"/>
      <w:numFmt w:val="bullet"/>
      <w:lvlText w:val="•"/>
      <w:lvlJc w:val="left"/>
      <w:pPr>
        <w:tabs>
          <w:tab w:val="num" w:pos="720"/>
        </w:tabs>
        <w:ind w:left="720" w:hanging="360"/>
      </w:pPr>
      <w:rPr>
        <w:rFonts w:ascii="Arial" w:hAnsi="Arial" w:hint="default"/>
      </w:rPr>
    </w:lvl>
    <w:lvl w:ilvl="1" w:tplc="57ACB2D6">
      <w:start w:val="28"/>
      <w:numFmt w:val="bullet"/>
      <w:lvlText w:val="•"/>
      <w:lvlJc w:val="left"/>
      <w:pPr>
        <w:tabs>
          <w:tab w:val="num" w:pos="1440"/>
        </w:tabs>
        <w:ind w:left="1440" w:hanging="360"/>
      </w:pPr>
      <w:rPr>
        <w:rFonts w:ascii="Arial" w:hAnsi="Arial" w:hint="default"/>
      </w:rPr>
    </w:lvl>
    <w:lvl w:ilvl="2" w:tplc="676AC29E" w:tentative="1">
      <w:start w:val="1"/>
      <w:numFmt w:val="bullet"/>
      <w:lvlText w:val="•"/>
      <w:lvlJc w:val="left"/>
      <w:pPr>
        <w:tabs>
          <w:tab w:val="num" w:pos="2160"/>
        </w:tabs>
        <w:ind w:left="2160" w:hanging="360"/>
      </w:pPr>
      <w:rPr>
        <w:rFonts w:ascii="Arial" w:hAnsi="Arial" w:hint="default"/>
      </w:rPr>
    </w:lvl>
    <w:lvl w:ilvl="3" w:tplc="A5C2700E" w:tentative="1">
      <w:start w:val="1"/>
      <w:numFmt w:val="bullet"/>
      <w:lvlText w:val="•"/>
      <w:lvlJc w:val="left"/>
      <w:pPr>
        <w:tabs>
          <w:tab w:val="num" w:pos="2880"/>
        </w:tabs>
        <w:ind w:left="2880" w:hanging="360"/>
      </w:pPr>
      <w:rPr>
        <w:rFonts w:ascii="Arial" w:hAnsi="Arial" w:hint="default"/>
      </w:rPr>
    </w:lvl>
    <w:lvl w:ilvl="4" w:tplc="3190D020" w:tentative="1">
      <w:start w:val="1"/>
      <w:numFmt w:val="bullet"/>
      <w:lvlText w:val="•"/>
      <w:lvlJc w:val="left"/>
      <w:pPr>
        <w:tabs>
          <w:tab w:val="num" w:pos="3600"/>
        </w:tabs>
        <w:ind w:left="3600" w:hanging="360"/>
      </w:pPr>
      <w:rPr>
        <w:rFonts w:ascii="Arial" w:hAnsi="Arial" w:hint="default"/>
      </w:rPr>
    </w:lvl>
    <w:lvl w:ilvl="5" w:tplc="D4684204" w:tentative="1">
      <w:start w:val="1"/>
      <w:numFmt w:val="bullet"/>
      <w:lvlText w:val="•"/>
      <w:lvlJc w:val="left"/>
      <w:pPr>
        <w:tabs>
          <w:tab w:val="num" w:pos="4320"/>
        </w:tabs>
        <w:ind w:left="4320" w:hanging="360"/>
      </w:pPr>
      <w:rPr>
        <w:rFonts w:ascii="Arial" w:hAnsi="Arial" w:hint="default"/>
      </w:rPr>
    </w:lvl>
    <w:lvl w:ilvl="6" w:tplc="23B8B158" w:tentative="1">
      <w:start w:val="1"/>
      <w:numFmt w:val="bullet"/>
      <w:lvlText w:val="•"/>
      <w:lvlJc w:val="left"/>
      <w:pPr>
        <w:tabs>
          <w:tab w:val="num" w:pos="5040"/>
        </w:tabs>
        <w:ind w:left="5040" w:hanging="360"/>
      </w:pPr>
      <w:rPr>
        <w:rFonts w:ascii="Arial" w:hAnsi="Arial" w:hint="default"/>
      </w:rPr>
    </w:lvl>
    <w:lvl w:ilvl="7" w:tplc="02D4C664" w:tentative="1">
      <w:start w:val="1"/>
      <w:numFmt w:val="bullet"/>
      <w:lvlText w:val="•"/>
      <w:lvlJc w:val="left"/>
      <w:pPr>
        <w:tabs>
          <w:tab w:val="num" w:pos="5760"/>
        </w:tabs>
        <w:ind w:left="5760" w:hanging="360"/>
      </w:pPr>
      <w:rPr>
        <w:rFonts w:ascii="Arial" w:hAnsi="Arial" w:hint="default"/>
      </w:rPr>
    </w:lvl>
    <w:lvl w:ilvl="8" w:tplc="966A02A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EC0481F"/>
    <w:multiLevelType w:val="hybridMultilevel"/>
    <w:tmpl w:val="03F07C3A"/>
    <w:lvl w:ilvl="0" w:tplc="1FA8E826">
      <w:start w:val="1"/>
      <w:numFmt w:val="bullet"/>
      <w:lvlText w:val="•"/>
      <w:lvlJc w:val="left"/>
      <w:pPr>
        <w:tabs>
          <w:tab w:val="num" w:pos="720"/>
        </w:tabs>
        <w:ind w:left="720" w:hanging="360"/>
      </w:pPr>
      <w:rPr>
        <w:rFonts w:ascii="Arial" w:hAnsi="Arial" w:hint="default"/>
      </w:rPr>
    </w:lvl>
    <w:lvl w:ilvl="1" w:tplc="C1AED37C">
      <w:start w:val="28"/>
      <w:numFmt w:val="bullet"/>
      <w:lvlText w:val="•"/>
      <w:lvlJc w:val="left"/>
      <w:pPr>
        <w:tabs>
          <w:tab w:val="num" w:pos="1440"/>
        </w:tabs>
        <w:ind w:left="1440" w:hanging="360"/>
      </w:pPr>
      <w:rPr>
        <w:rFonts w:ascii="Arial" w:hAnsi="Arial" w:hint="default"/>
      </w:rPr>
    </w:lvl>
    <w:lvl w:ilvl="2" w:tplc="CD14FBC0" w:tentative="1">
      <w:start w:val="1"/>
      <w:numFmt w:val="bullet"/>
      <w:lvlText w:val="•"/>
      <w:lvlJc w:val="left"/>
      <w:pPr>
        <w:tabs>
          <w:tab w:val="num" w:pos="2160"/>
        </w:tabs>
        <w:ind w:left="2160" w:hanging="360"/>
      </w:pPr>
      <w:rPr>
        <w:rFonts w:ascii="Arial" w:hAnsi="Arial" w:hint="default"/>
      </w:rPr>
    </w:lvl>
    <w:lvl w:ilvl="3" w:tplc="821E3548" w:tentative="1">
      <w:start w:val="1"/>
      <w:numFmt w:val="bullet"/>
      <w:lvlText w:val="•"/>
      <w:lvlJc w:val="left"/>
      <w:pPr>
        <w:tabs>
          <w:tab w:val="num" w:pos="2880"/>
        </w:tabs>
        <w:ind w:left="2880" w:hanging="360"/>
      </w:pPr>
      <w:rPr>
        <w:rFonts w:ascii="Arial" w:hAnsi="Arial" w:hint="default"/>
      </w:rPr>
    </w:lvl>
    <w:lvl w:ilvl="4" w:tplc="6A9E95B8" w:tentative="1">
      <w:start w:val="1"/>
      <w:numFmt w:val="bullet"/>
      <w:lvlText w:val="•"/>
      <w:lvlJc w:val="left"/>
      <w:pPr>
        <w:tabs>
          <w:tab w:val="num" w:pos="3600"/>
        </w:tabs>
        <w:ind w:left="3600" w:hanging="360"/>
      </w:pPr>
      <w:rPr>
        <w:rFonts w:ascii="Arial" w:hAnsi="Arial" w:hint="default"/>
      </w:rPr>
    </w:lvl>
    <w:lvl w:ilvl="5" w:tplc="22403AC6" w:tentative="1">
      <w:start w:val="1"/>
      <w:numFmt w:val="bullet"/>
      <w:lvlText w:val="•"/>
      <w:lvlJc w:val="left"/>
      <w:pPr>
        <w:tabs>
          <w:tab w:val="num" w:pos="4320"/>
        </w:tabs>
        <w:ind w:left="4320" w:hanging="360"/>
      </w:pPr>
      <w:rPr>
        <w:rFonts w:ascii="Arial" w:hAnsi="Arial" w:hint="default"/>
      </w:rPr>
    </w:lvl>
    <w:lvl w:ilvl="6" w:tplc="0B400720" w:tentative="1">
      <w:start w:val="1"/>
      <w:numFmt w:val="bullet"/>
      <w:lvlText w:val="•"/>
      <w:lvlJc w:val="left"/>
      <w:pPr>
        <w:tabs>
          <w:tab w:val="num" w:pos="5040"/>
        </w:tabs>
        <w:ind w:left="5040" w:hanging="360"/>
      </w:pPr>
      <w:rPr>
        <w:rFonts w:ascii="Arial" w:hAnsi="Arial" w:hint="default"/>
      </w:rPr>
    </w:lvl>
    <w:lvl w:ilvl="7" w:tplc="C6D8C70C" w:tentative="1">
      <w:start w:val="1"/>
      <w:numFmt w:val="bullet"/>
      <w:lvlText w:val="•"/>
      <w:lvlJc w:val="left"/>
      <w:pPr>
        <w:tabs>
          <w:tab w:val="num" w:pos="5760"/>
        </w:tabs>
        <w:ind w:left="5760" w:hanging="360"/>
      </w:pPr>
      <w:rPr>
        <w:rFonts w:ascii="Arial" w:hAnsi="Arial" w:hint="default"/>
      </w:rPr>
    </w:lvl>
    <w:lvl w:ilvl="8" w:tplc="AEC0845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3A464CF"/>
    <w:multiLevelType w:val="hybridMultilevel"/>
    <w:tmpl w:val="47AE62F6"/>
    <w:lvl w:ilvl="0" w:tplc="10A27FC0">
      <w:start w:val="1"/>
      <w:numFmt w:val="bullet"/>
      <w:lvlText w:val="•"/>
      <w:lvlJc w:val="left"/>
      <w:pPr>
        <w:tabs>
          <w:tab w:val="num" w:pos="720"/>
        </w:tabs>
        <w:ind w:left="720" w:hanging="360"/>
      </w:pPr>
      <w:rPr>
        <w:rFonts w:ascii="Arial" w:hAnsi="Arial" w:hint="default"/>
      </w:rPr>
    </w:lvl>
    <w:lvl w:ilvl="1" w:tplc="8B22375A">
      <w:start w:val="28"/>
      <w:numFmt w:val="bullet"/>
      <w:lvlText w:val="•"/>
      <w:lvlJc w:val="left"/>
      <w:pPr>
        <w:tabs>
          <w:tab w:val="num" w:pos="1440"/>
        </w:tabs>
        <w:ind w:left="1440" w:hanging="360"/>
      </w:pPr>
      <w:rPr>
        <w:rFonts w:ascii="Arial" w:hAnsi="Arial" w:hint="default"/>
      </w:rPr>
    </w:lvl>
    <w:lvl w:ilvl="2" w:tplc="E26247B0" w:tentative="1">
      <w:start w:val="1"/>
      <w:numFmt w:val="bullet"/>
      <w:lvlText w:val="•"/>
      <w:lvlJc w:val="left"/>
      <w:pPr>
        <w:tabs>
          <w:tab w:val="num" w:pos="2160"/>
        </w:tabs>
        <w:ind w:left="2160" w:hanging="360"/>
      </w:pPr>
      <w:rPr>
        <w:rFonts w:ascii="Arial" w:hAnsi="Arial" w:hint="default"/>
      </w:rPr>
    </w:lvl>
    <w:lvl w:ilvl="3" w:tplc="9FDE8AC8" w:tentative="1">
      <w:start w:val="1"/>
      <w:numFmt w:val="bullet"/>
      <w:lvlText w:val="•"/>
      <w:lvlJc w:val="left"/>
      <w:pPr>
        <w:tabs>
          <w:tab w:val="num" w:pos="2880"/>
        </w:tabs>
        <w:ind w:left="2880" w:hanging="360"/>
      </w:pPr>
      <w:rPr>
        <w:rFonts w:ascii="Arial" w:hAnsi="Arial" w:hint="default"/>
      </w:rPr>
    </w:lvl>
    <w:lvl w:ilvl="4" w:tplc="BE1E2B4E" w:tentative="1">
      <w:start w:val="1"/>
      <w:numFmt w:val="bullet"/>
      <w:lvlText w:val="•"/>
      <w:lvlJc w:val="left"/>
      <w:pPr>
        <w:tabs>
          <w:tab w:val="num" w:pos="3600"/>
        </w:tabs>
        <w:ind w:left="3600" w:hanging="360"/>
      </w:pPr>
      <w:rPr>
        <w:rFonts w:ascii="Arial" w:hAnsi="Arial" w:hint="default"/>
      </w:rPr>
    </w:lvl>
    <w:lvl w:ilvl="5" w:tplc="A09878F0" w:tentative="1">
      <w:start w:val="1"/>
      <w:numFmt w:val="bullet"/>
      <w:lvlText w:val="•"/>
      <w:lvlJc w:val="left"/>
      <w:pPr>
        <w:tabs>
          <w:tab w:val="num" w:pos="4320"/>
        </w:tabs>
        <w:ind w:left="4320" w:hanging="360"/>
      </w:pPr>
      <w:rPr>
        <w:rFonts w:ascii="Arial" w:hAnsi="Arial" w:hint="default"/>
      </w:rPr>
    </w:lvl>
    <w:lvl w:ilvl="6" w:tplc="EB0A6C4E" w:tentative="1">
      <w:start w:val="1"/>
      <w:numFmt w:val="bullet"/>
      <w:lvlText w:val="•"/>
      <w:lvlJc w:val="left"/>
      <w:pPr>
        <w:tabs>
          <w:tab w:val="num" w:pos="5040"/>
        </w:tabs>
        <w:ind w:left="5040" w:hanging="360"/>
      </w:pPr>
      <w:rPr>
        <w:rFonts w:ascii="Arial" w:hAnsi="Arial" w:hint="default"/>
      </w:rPr>
    </w:lvl>
    <w:lvl w:ilvl="7" w:tplc="6636BE0A" w:tentative="1">
      <w:start w:val="1"/>
      <w:numFmt w:val="bullet"/>
      <w:lvlText w:val="•"/>
      <w:lvlJc w:val="left"/>
      <w:pPr>
        <w:tabs>
          <w:tab w:val="num" w:pos="5760"/>
        </w:tabs>
        <w:ind w:left="5760" w:hanging="360"/>
      </w:pPr>
      <w:rPr>
        <w:rFonts w:ascii="Arial" w:hAnsi="Arial" w:hint="default"/>
      </w:rPr>
    </w:lvl>
    <w:lvl w:ilvl="8" w:tplc="268040C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5"/>
  </w:num>
  <w:num w:numId="2">
    <w:abstractNumId w:val="4"/>
  </w:num>
  <w:num w:numId="3">
    <w:abstractNumId w:val="0"/>
  </w:num>
  <w:num w:numId="4">
    <w:abstractNumId w:val="3"/>
  </w:num>
  <w:num w:numId="5">
    <w:abstractNumId w:val="1"/>
  </w:num>
  <w:num w:numId="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activeWritingStyle w:appName="MSWord" w:lang="en-CA"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59393"/>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2B2813"/>
    <w:rsid w:val="0000006A"/>
    <w:rsid w:val="00000F88"/>
    <w:rsid w:val="00001421"/>
    <w:rsid w:val="00001475"/>
    <w:rsid w:val="0000162C"/>
    <w:rsid w:val="00001632"/>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ADA"/>
    <w:rsid w:val="00004C31"/>
    <w:rsid w:val="00004F66"/>
    <w:rsid w:val="00005F34"/>
    <w:rsid w:val="000065E7"/>
    <w:rsid w:val="000069CB"/>
    <w:rsid w:val="00006FDF"/>
    <w:rsid w:val="0000708A"/>
    <w:rsid w:val="0000719E"/>
    <w:rsid w:val="000074C4"/>
    <w:rsid w:val="00010086"/>
    <w:rsid w:val="00010823"/>
    <w:rsid w:val="00010FF3"/>
    <w:rsid w:val="00011779"/>
    <w:rsid w:val="00011AE1"/>
    <w:rsid w:val="00011B0F"/>
    <w:rsid w:val="000121B2"/>
    <w:rsid w:val="000123A7"/>
    <w:rsid w:val="0001295C"/>
    <w:rsid w:val="00012A64"/>
    <w:rsid w:val="00013939"/>
    <w:rsid w:val="00013D89"/>
    <w:rsid w:val="000141ED"/>
    <w:rsid w:val="00014715"/>
    <w:rsid w:val="00014E8B"/>
    <w:rsid w:val="0001535F"/>
    <w:rsid w:val="00015651"/>
    <w:rsid w:val="00015922"/>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661"/>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808"/>
    <w:rsid w:val="00026819"/>
    <w:rsid w:val="0002728F"/>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6B86"/>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442"/>
    <w:rsid w:val="00047640"/>
    <w:rsid w:val="00047749"/>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67F0C"/>
    <w:rsid w:val="00070917"/>
    <w:rsid w:val="00070BE8"/>
    <w:rsid w:val="00070C66"/>
    <w:rsid w:val="00071020"/>
    <w:rsid w:val="00071072"/>
    <w:rsid w:val="000712C4"/>
    <w:rsid w:val="00071CD5"/>
    <w:rsid w:val="000727DB"/>
    <w:rsid w:val="00072E87"/>
    <w:rsid w:val="0007363B"/>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0DA"/>
    <w:rsid w:val="00090ED4"/>
    <w:rsid w:val="000917DB"/>
    <w:rsid w:val="00091F15"/>
    <w:rsid w:val="00091F51"/>
    <w:rsid w:val="00092D5C"/>
    <w:rsid w:val="0009343C"/>
    <w:rsid w:val="000934B5"/>
    <w:rsid w:val="00093B47"/>
    <w:rsid w:val="00093C0A"/>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E52"/>
    <w:rsid w:val="000A1E89"/>
    <w:rsid w:val="000A20BA"/>
    <w:rsid w:val="000A2225"/>
    <w:rsid w:val="000A2B39"/>
    <w:rsid w:val="000A2D32"/>
    <w:rsid w:val="000A2EB3"/>
    <w:rsid w:val="000A3B57"/>
    <w:rsid w:val="000A430E"/>
    <w:rsid w:val="000A453D"/>
    <w:rsid w:val="000A4E95"/>
    <w:rsid w:val="000A4FCB"/>
    <w:rsid w:val="000A596D"/>
    <w:rsid w:val="000A5A37"/>
    <w:rsid w:val="000A5CFC"/>
    <w:rsid w:val="000A66CF"/>
    <w:rsid w:val="000A68FD"/>
    <w:rsid w:val="000A6A20"/>
    <w:rsid w:val="000A6FE8"/>
    <w:rsid w:val="000A7726"/>
    <w:rsid w:val="000A77F2"/>
    <w:rsid w:val="000B0A66"/>
    <w:rsid w:val="000B0A7F"/>
    <w:rsid w:val="000B0DFE"/>
    <w:rsid w:val="000B198C"/>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0B"/>
    <w:rsid w:val="000B6082"/>
    <w:rsid w:val="000B616A"/>
    <w:rsid w:val="000B6915"/>
    <w:rsid w:val="000B6EF3"/>
    <w:rsid w:val="000B7849"/>
    <w:rsid w:val="000C00EA"/>
    <w:rsid w:val="000C011A"/>
    <w:rsid w:val="000C053D"/>
    <w:rsid w:val="000C071F"/>
    <w:rsid w:val="000C0A3C"/>
    <w:rsid w:val="000C0C04"/>
    <w:rsid w:val="000C0C49"/>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987"/>
    <w:rsid w:val="000C6BD0"/>
    <w:rsid w:val="000C6E02"/>
    <w:rsid w:val="000C772F"/>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E8"/>
    <w:rsid w:val="000D59AC"/>
    <w:rsid w:val="000D5A2D"/>
    <w:rsid w:val="000D6323"/>
    <w:rsid w:val="000D6626"/>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6EFC"/>
    <w:rsid w:val="000E706C"/>
    <w:rsid w:val="000E7AFA"/>
    <w:rsid w:val="000F0786"/>
    <w:rsid w:val="000F0E8B"/>
    <w:rsid w:val="000F1031"/>
    <w:rsid w:val="000F1B61"/>
    <w:rsid w:val="000F20AC"/>
    <w:rsid w:val="000F2F02"/>
    <w:rsid w:val="000F3186"/>
    <w:rsid w:val="000F35FB"/>
    <w:rsid w:val="000F38B9"/>
    <w:rsid w:val="000F3B28"/>
    <w:rsid w:val="000F3DCF"/>
    <w:rsid w:val="000F468C"/>
    <w:rsid w:val="000F508D"/>
    <w:rsid w:val="000F5150"/>
    <w:rsid w:val="000F5497"/>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C53"/>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020"/>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A1A"/>
    <w:rsid w:val="00120E91"/>
    <w:rsid w:val="001216D3"/>
    <w:rsid w:val="00121BA2"/>
    <w:rsid w:val="00121E5E"/>
    <w:rsid w:val="0012222B"/>
    <w:rsid w:val="001224A0"/>
    <w:rsid w:val="001228AF"/>
    <w:rsid w:val="00123511"/>
    <w:rsid w:val="00123768"/>
    <w:rsid w:val="00123E28"/>
    <w:rsid w:val="00123FC5"/>
    <w:rsid w:val="001246B3"/>
    <w:rsid w:val="00124C9E"/>
    <w:rsid w:val="00125226"/>
    <w:rsid w:val="001252C5"/>
    <w:rsid w:val="00125E2D"/>
    <w:rsid w:val="001260AD"/>
    <w:rsid w:val="001273A9"/>
    <w:rsid w:val="00127D01"/>
    <w:rsid w:val="00130026"/>
    <w:rsid w:val="00130131"/>
    <w:rsid w:val="001305EF"/>
    <w:rsid w:val="001306B7"/>
    <w:rsid w:val="00130D02"/>
    <w:rsid w:val="00130DEB"/>
    <w:rsid w:val="00130FCC"/>
    <w:rsid w:val="00131070"/>
    <w:rsid w:val="00131636"/>
    <w:rsid w:val="00131735"/>
    <w:rsid w:val="00131E70"/>
    <w:rsid w:val="00131E9B"/>
    <w:rsid w:val="0013201C"/>
    <w:rsid w:val="00132111"/>
    <w:rsid w:val="001323F1"/>
    <w:rsid w:val="00132EA3"/>
    <w:rsid w:val="0013332E"/>
    <w:rsid w:val="001338E2"/>
    <w:rsid w:val="00134041"/>
    <w:rsid w:val="00134091"/>
    <w:rsid w:val="00134309"/>
    <w:rsid w:val="0013568D"/>
    <w:rsid w:val="00135B09"/>
    <w:rsid w:val="00136167"/>
    <w:rsid w:val="001366B0"/>
    <w:rsid w:val="00136CBF"/>
    <w:rsid w:val="00136F57"/>
    <w:rsid w:val="001372E1"/>
    <w:rsid w:val="00137807"/>
    <w:rsid w:val="00137C84"/>
    <w:rsid w:val="00137D78"/>
    <w:rsid w:val="00140140"/>
    <w:rsid w:val="00140B34"/>
    <w:rsid w:val="00141644"/>
    <w:rsid w:val="00141B12"/>
    <w:rsid w:val="00141B7B"/>
    <w:rsid w:val="00141BAC"/>
    <w:rsid w:val="001428CA"/>
    <w:rsid w:val="00142DA6"/>
    <w:rsid w:val="0014336E"/>
    <w:rsid w:val="00143447"/>
    <w:rsid w:val="0014376F"/>
    <w:rsid w:val="001438A9"/>
    <w:rsid w:val="00143BEF"/>
    <w:rsid w:val="00143EE1"/>
    <w:rsid w:val="001451B1"/>
    <w:rsid w:val="00145DC2"/>
    <w:rsid w:val="00145F21"/>
    <w:rsid w:val="0014619B"/>
    <w:rsid w:val="0014667F"/>
    <w:rsid w:val="00146E8E"/>
    <w:rsid w:val="00146FA6"/>
    <w:rsid w:val="00147269"/>
    <w:rsid w:val="0014747E"/>
    <w:rsid w:val="001501F9"/>
    <w:rsid w:val="00150222"/>
    <w:rsid w:val="0015087F"/>
    <w:rsid w:val="00151039"/>
    <w:rsid w:val="0015118E"/>
    <w:rsid w:val="001513D3"/>
    <w:rsid w:val="00151893"/>
    <w:rsid w:val="00151A33"/>
    <w:rsid w:val="00151B29"/>
    <w:rsid w:val="00151B93"/>
    <w:rsid w:val="00152127"/>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1AE"/>
    <w:rsid w:val="00182415"/>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A59"/>
    <w:rsid w:val="00192E1A"/>
    <w:rsid w:val="00193934"/>
    <w:rsid w:val="001942DB"/>
    <w:rsid w:val="0019461B"/>
    <w:rsid w:val="00194B45"/>
    <w:rsid w:val="0019597A"/>
    <w:rsid w:val="00195BE2"/>
    <w:rsid w:val="001964F8"/>
    <w:rsid w:val="00196643"/>
    <w:rsid w:val="001967D5"/>
    <w:rsid w:val="001978E1"/>
    <w:rsid w:val="00197B67"/>
    <w:rsid w:val="001A0201"/>
    <w:rsid w:val="001A0969"/>
    <w:rsid w:val="001A102B"/>
    <w:rsid w:val="001A1035"/>
    <w:rsid w:val="001A13FB"/>
    <w:rsid w:val="001A1461"/>
    <w:rsid w:val="001A14E6"/>
    <w:rsid w:val="001A1BD9"/>
    <w:rsid w:val="001A2124"/>
    <w:rsid w:val="001A225A"/>
    <w:rsid w:val="001A248E"/>
    <w:rsid w:val="001A2E9E"/>
    <w:rsid w:val="001A3853"/>
    <w:rsid w:val="001A38CD"/>
    <w:rsid w:val="001A391A"/>
    <w:rsid w:val="001A3E40"/>
    <w:rsid w:val="001A3E51"/>
    <w:rsid w:val="001A4272"/>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90F"/>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C81"/>
    <w:rsid w:val="001C107D"/>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6796"/>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BD8"/>
    <w:rsid w:val="001E48F4"/>
    <w:rsid w:val="001E59BA"/>
    <w:rsid w:val="001E59E0"/>
    <w:rsid w:val="001E5A9F"/>
    <w:rsid w:val="001E677B"/>
    <w:rsid w:val="001E6CF5"/>
    <w:rsid w:val="001E7244"/>
    <w:rsid w:val="001E729E"/>
    <w:rsid w:val="001E766E"/>
    <w:rsid w:val="001E7990"/>
    <w:rsid w:val="001E7AC0"/>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1F4A"/>
    <w:rsid w:val="002027D9"/>
    <w:rsid w:val="00202B08"/>
    <w:rsid w:val="00202BC3"/>
    <w:rsid w:val="00203389"/>
    <w:rsid w:val="00203804"/>
    <w:rsid w:val="002046F8"/>
    <w:rsid w:val="00204B3A"/>
    <w:rsid w:val="00205244"/>
    <w:rsid w:val="00205417"/>
    <w:rsid w:val="00205C67"/>
    <w:rsid w:val="00205DC1"/>
    <w:rsid w:val="00205F2A"/>
    <w:rsid w:val="002061D2"/>
    <w:rsid w:val="002066E8"/>
    <w:rsid w:val="002069C4"/>
    <w:rsid w:val="00206F6B"/>
    <w:rsid w:val="00207064"/>
    <w:rsid w:val="00207CC5"/>
    <w:rsid w:val="00207D20"/>
    <w:rsid w:val="00207ED9"/>
    <w:rsid w:val="00210233"/>
    <w:rsid w:val="002104D2"/>
    <w:rsid w:val="00210691"/>
    <w:rsid w:val="00210967"/>
    <w:rsid w:val="002113D4"/>
    <w:rsid w:val="00211A3D"/>
    <w:rsid w:val="002120D2"/>
    <w:rsid w:val="00212D47"/>
    <w:rsid w:val="00212DAD"/>
    <w:rsid w:val="0021369D"/>
    <w:rsid w:val="002140D1"/>
    <w:rsid w:val="002140D6"/>
    <w:rsid w:val="002141D8"/>
    <w:rsid w:val="002146AA"/>
    <w:rsid w:val="00214711"/>
    <w:rsid w:val="002149AF"/>
    <w:rsid w:val="00214E33"/>
    <w:rsid w:val="002154BC"/>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71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F29"/>
    <w:rsid w:val="002461D1"/>
    <w:rsid w:val="002462D2"/>
    <w:rsid w:val="00246546"/>
    <w:rsid w:val="00246F35"/>
    <w:rsid w:val="002472A0"/>
    <w:rsid w:val="00247A2E"/>
    <w:rsid w:val="0025091A"/>
    <w:rsid w:val="00250922"/>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CC6"/>
    <w:rsid w:val="002543F4"/>
    <w:rsid w:val="00254424"/>
    <w:rsid w:val="00254485"/>
    <w:rsid w:val="002544EC"/>
    <w:rsid w:val="00254DB0"/>
    <w:rsid w:val="002551A0"/>
    <w:rsid w:val="0025581D"/>
    <w:rsid w:val="00255BF0"/>
    <w:rsid w:val="00255CE8"/>
    <w:rsid w:val="00255D29"/>
    <w:rsid w:val="00255D9E"/>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5C0"/>
    <w:rsid w:val="00287627"/>
    <w:rsid w:val="002878F5"/>
    <w:rsid w:val="00287B58"/>
    <w:rsid w:val="00287FFD"/>
    <w:rsid w:val="0029042E"/>
    <w:rsid w:val="002906E7"/>
    <w:rsid w:val="002907BA"/>
    <w:rsid w:val="002910EE"/>
    <w:rsid w:val="0029170E"/>
    <w:rsid w:val="00291EC7"/>
    <w:rsid w:val="002927DE"/>
    <w:rsid w:val="00292908"/>
    <w:rsid w:val="00292B5F"/>
    <w:rsid w:val="00293038"/>
    <w:rsid w:val="00293688"/>
    <w:rsid w:val="002947BB"/>
    <w:rsid w:val="00294B67"/>
    <w:rsid w:val="00294E8F"/>
    <w:rsid w:val="002959E2"/>
    <w:rsid w:val="00296DC9"/>
    <w:rsid w:val="00297370"/>
    <w:rsid w:val="00297BFB"/>
    <w:rsid w:val="00297CDF"/>
    <w:rsid w:val="002A00D4"/>
    <w:rsid w:val="002A00DD"/>
    <w:rsid w:val="002A0393"/>
    <w:rsid w:val="002A0A2F"/>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0A"/>
    <w:rsid w:val="002A64D0"/>
    <w:rsid w:val="002A64E2"/>
    <w:rsid w:val="002A6A9E"/>
    <w:rsid w:val="002A6F00"/>
    <w:rsid w:val="002A7275"/>
    <w:rsid w:val="002A73F2"/>
    <w:rsid w:val="002A75C9"/>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860"/>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17F"/>
    <w:rsid w:val="002D7417"/>
    <w:rsid w:val="002D7A7C"/>
    <w:rsid w:val="002E03A9"/>
    <w:rsid w:val="002E054C"/>
    <w:rsid w:val="002E0814"/>
    <w:rsid w:val="002E1AF4"/>
    <w:rsid w:val="002E1C71"/>
    <w:rsid w:val="002E1D5A"/>
    <w:rsid w:val="002E1DA5"/>
    <w:rsid w:val="002E2DB3"/>
    <w:rsid w:val="002E2E08"/>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6455"/>
    <w:rsid w:val="002F64BB"/>
    <w:rsid w:val="002F6ABF"/>
    <w:rsid w:val="002F6CBF"/>
    <w:rsid w:val="002F6CF8"/>
    <w:rsid w:val="002F72DA"/>
    <w:rsid w:val="002F7FF6"/>
    <w:rsid w:val="0030017A"/>
    <w:rsid w:val="003002F9"/>
    <w:rsid w:val="0030043E"/>
    <w:rsid w:val="00301089"/>
    <w:rsid w:val="00301111"/>
    <w:rsid w:val="0030128C"/>
    <w:rsid w:val="00301AA6"/>
    <w:rsid w:val="00301D6C"/>
    <w:rsid w:val="0030279D"/>
    <w:rsid w:val="00302CF8"/>
    <w:rsid w:val="00302D7A"/>
    <w:rsid w:val="0030330E"/>
    <w:rsid w:val="00303A07"/>
    <w:rsid w:val="00303CE2"/>
    <w:rsid w:val="0030412A"/>
    <w:rsid w:val="00304565"/>
    <w:rsid w:val="003045E6"/>
    <w:rsid w:val="003048D7"/>
    <w:rsid w:val="00304CE2"/>
    <w:rsid w:val="003056C7"/>
    <w:rsid w:val="00305929"/>
    <w:rsid w:val="00305AAA"/>
    <w:rsid w:val="00305AC4"/>
    <w:rsid w:val="0030684E"/>
    <w:rsid w:val="003071F6"/>
    <w:rsid w:val="0030737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624"/>
    <w:rsid w:val="003159C3"/>
    <w:rsid w:val="00315DDF"/>
    <w:rsid w:val="00316164"/>
    <w:rsid w:val="00316B4F"/>
    <w:rsid w:val="00316E22"/>
    <w:rsid w:val="00316E38"/>
    <w:rsid w:val="00316E73"/>
    <w:rsid w:val="003176FD"/>
    <w:rsid w:val="00317732"/>
    <w:rsid w:val="00317E30"/>
    <w:rsid w:val="00317EC3"/>
    <w:rsid w:val="003205EB"/>
    <w:rsid w:val="003208EF"/>
    <w:rsid w:val="00320A11"/>
    <w:rsid w:val="003213B1"/>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C6A"/>
    <w:rsid w:val="00332709"/>
    <w:rsid w:val="003330A1"/>
    <w:rsid w:val="00333319"/>
    <w:rsid w:val="00333E46"/>
    <w:rsid w:val="003344CA"/>
    <w:rsid w:val="0033464F"/>
    <w:rsid w:val="00334A08"/>
    <w:rsid w:val="00334AA0"/>
    <w:rsid w:val="00334C64"/>
    <w:rsid w:val="00334FCF"/>
    <w:rsid w:val="003350C7"/>
    <w:rsid w:val="00335473"/>
    <w:rsid w:val="00335F0B"/>
    <w:rsid w:val="003368AE"/>
    <w:rsid w:val="00336B61"/>
    <w:rsid w:val="003370DD"/>
    <w:rsid w:val="0033715B"/>
    <w:rsid w:val="00337B89"/>
    <w:rsid w:val="00340EC0"/>
    <w:rsid w:val="0034111C"/>
    <w:rsid w:val="003411BB"/>
    <w:rsid w:val="003412C8"/>
    <w:rsid w:val="00341AF3"/>
    <w:rsid w:val="00341B77"/>
    <w:rsid w:val="0034222E"/>
    <w:rsid w:val="003429AC"/>
    <w:rsid w:val="00342E17"/>
    <w:rsid w:val="00342E44"/>
    <w:rsid w:val="0034371C"/>
    <w:rsid w:val="00343854"/>
    <w:rsid w:val="00343FE8"/>
    <w:rsid w:val="00344510"/>
    <w:rsid w:val="003447A5"/>
    <w:rsid w:val="00345022"/>
    <w:rsid w:val="00345F76"/>
    <w:rsid w:val="003462E7"/>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493"/>
    <w:rsid w:val="00355848"/>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5C"/>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2CD"/>
    <w:rsid w:val="003846C4"/>
    <w:rsid w:val="0038481C"/>
    <w:rsid w:val="0038483B"/>
    <w:rsid w:val="00384872"/>
    <w:rsid w:val="00384D39"/>
    <w:rsid w:val="00384F0A"/>
    <w:rsid w:val="003850E6"/>
    <w:rsid w:val="003860C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4DD"/>
    <w:rsid w:val="00393754"/>
    <w:rsid w:val="00393B15"/>
    <w:rsid w:val="00393BF1"/>
    <w:rsid w:val="00394075"/>
    <w:rsid w:val="00394333"/>
    <w:rsid w:val="00394557"/>
    <w:rsid w:val="00394A1B"/>
    <w:rsid w:val="00395229"/>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2"/>
    <w:rsid w:val="003A3995"/>
    <w:rsid w:val="003A39A1"/>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53D"/>
    <w:rsid w:val="003B65F8"/>
    <w:rsid w:val="003B75B2"/>
    <w:rsid w:val="003B7A33"/>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3E0A"/>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5507"/>
    <w:rsid w:val="003D5F19"/>
    <w:rsid w:val="003D64B2"/>
    <w:rsid w:val="003D6825"/>
    <w:rsid w:val="003D69EB"/>
    <w:rsid w:val="003D6BC6"/>
    <w:rsid w:val="003D780C"/>
    <w:rsid w:val="003D7DE5"/>
    <w:rsid w:val="003D7EDC"/>
    <w:rsid w:val="003E051E"/>
    <w:rsid w:val="003E08CC"/>
    <w:rsid w:val="003E0C15"/>
    <w:rsid w:val="003E0D12"/>
    <w:rsid w:val="003E15C8"/>
    <w:rsid w:val="003E172E"/>
    <w:rsid w:val="003E21A7"/>
    <w:rsid w:val="003E2734"/>
    <w:rsid w:val="003E32E1"/>
    <w:rsid w:val="003E3655"/>
    <w:rsid w:val="003E3963"/>
    <w:rsid w:val="003E3B4C"/>
    <w:rsid w:val="003E4083"/>
    <w:rsid w:val="003E4570"/>
    <w:rsid w:val="003E4FE6"/>
    <w:rsid w:val="003E52D4"/>
    <w:rsid w:val="003E5F5C"/>
    <w:rsid w:val="003E60E1"/>
    <w:rsid w:val="003E6445"/>
    <w:rsid w:val="003E64A3"/>
    <w:rsid w:val="003E6FF8"/>
    <w:rsid w:val="003E7064"/>
    <w:rsid w:val="003E7490"/>
    <w:rsid w:val="003E758E"/>
    <w:rsid w:val="003F032D"/>
    <w:rsid w:val="003F0CD8"/>
    <w:rsid w:val="003F0EC4"/>
    <w:rsid w:val="003F1086"/>
    <w:rsid w:val="003F15C1"/>
    <w:rsid w:val="003F163F"/>
    <w:rsid w:val="003F1F3E"/>
    <w:rsid w:val="003F2578"/>
    <w:rsid w:val="003F3888"/>
    <w:rsid w:val="003F3EBC"/>
    <w:rsid w:val="003F48CE"/>
    <w:rsid w:val="003F5056"/>
    <w:rsid w:val="003F5A1C"/>
    <w:rsid w:val="003F5E87"/>
    <w:rsid w:val="003F6025"/>
    <w:rsid w:val="003F609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63D1"/>
    <w:rsid w:val="00416AEA"/>
    <w:rsid w:val="004176FF"/>
    <w:rsid w:val="00420217"/>
    <w:rsid w:val="0042028C"/>
    <w:rsid w:val="00421132"/>
    <w:rsid w:val="00421290"/>
    <w:rsid w:val="004213ED"/>
    <w:rsid w:val="004218CE"/>
    <w:rsid w:val="00421B79"/>
    <w:rsid w:val="004220D1"/>
    <w:rsid w:val="0042232E"/>
    <w:rsid w:val="004224A8"/>
    <w:rsid w:val="00422E0A"/>
    <w:rsid w:val="00423AEC"/>
    <w:rsid w:val="004248EA"/>
    <w:rsid w:val="00424FA7"/>
    <w:rsid w:val="00424FCB"/>
    <w:rsid w:val="00424FEC"/>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1E59"/>
    <w:rsid w:val="00432110"/>
    <w:rsid w:val="00432924"/>
    <w:rsid w:val="00432BA6"/>
    <w:rsid w:val="004333F5"/>
    <w:rsid w:val="00433490"/>
    <w:rsid w:val="0043367C"/>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20F3"/>
    <w:rsid w:val="00442160"/>
    <w:rsid w:val="0044270F"/>
    <w:rsid w:val="00442ADE"/>
    <w:rsid w:val="00442D2E"/>
    <w:rsid w:val="00442D6C"/>
    <w:rsid w:val="00442EAE"/>
    <w:rsid w:val="00443D0F"/>
    <w:rsid w:val="00444322"/>
    <w:rsid w:val="004446B4"/>
    <w:rsid w:val="00444BFB"/>
    <w:rsid w:val="0044594C"/>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DAB"/>
    <w:rsid w:val="00452E29"/>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71DF"/>
    <w:rsid w:val="0045783E"/>
    <w:rsid w:val="00457CD9"/>
    <w:rsid w:val="00460099"/>
    <w:rsid w:val="004611AE"/>
    <w:rsid w:val="004611CD"/>
    <w:rsid w:val="00461210"/>
    <w:rsid w:val="00461527"/>
    <w:rsid w:val="00461BB8"/>
    <w:rsid w:val="004628FC"/>
    <w:rsid w:val="00462BBA"/>
    <w:rsid w:val="00463020"/>
    <w:rsid w:val="004631E8"/>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0EC6"/>
    <w:rsid w:val="004710E6"/>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060"/>
    <w:rsid w:val="00486BFC"/>
    <w:rsid w:val="00487495"/>
    <w:rsid w:val="00487E07"/>
    <w:rsid w:val="00490B88"/>
    <w:rsid w:val="00490BE2"/>
    <w:rsid w:val="00491200"/>
    <w:rsid w:val="00491695"/>
    <w:rsid w:val="004918A2"/>
    <w:rsid w:val="00492CF8"/>
    <w:rsid w:val="00493771"/>
    <w:rsid w:val="00493F01"/>
    <w:rsid w:val="00493F45"/>
    <w:rsid w:val="00494461"/>
    <w:rsid w:val="004947D8"/>
    <w:rsid w:val="004948FD"/>
    <w:rsid w:val="00495979"/>
    <w:rsid w:val="00495D35"/>
    <w:rsid w:val="00495FCE"/>
    <w:rsid w:val="004962A9"/>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35D5"/>
    <w:rsid w:val="004A37BA"/>
    <w:rsid w:val="004A3926"/>
    <w:rsid w:val="004A3EA4"/>
    <w:rsid w:val="004A438D"/>
    <w:rsid w:val="004A45F3"/>
    <w:rsid w:val="004A474E"/>
    <w:rsid w:val="004A4EE7"/>
    <w:rsid w:val="004A55C5"/>
    <w:rsid w:val="004A62A0"/>
    <w:rsid w:val="004A6EA7"/>
    <w:rsid w:val="004A6EDD"/>
    <w:rsid w:val="004A7241"/>
    <w:rsid w:val="004A7F28"/>
    <w:rsid w:val="004B017B"/>
    <w:rsid w:val="004B0318"/>
    <w:rsid w:val="004B07B8"/>
    <w:rsid w:val="004B07E3"/>
    <w:rsid w:val="004B116F"/>
    <w:rsid w:val="004B15CB"/>
    <w:rsid w:val="004B18F6"/>
    <w:rsid w:val="004B1A8D"/>
    <w:rsid w:val="004B1A98"/>
    <w:rsid w:val="004B1C58"/>
    <w:rsid w:val="004B225B"/>
    <w:rsid w:val="004B36B5"/>
    <w:rsid w:val="004B39AB"/>
    <w:rsid w:val="004B3D07"/>
    <w:rsid w:val="004B46B1"/>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3A5D"/>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921"/>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787"/>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4ED7"/>
    <w:rsid w:val="004F5025"/>
    <w:rsid w:val="004F53B8"/>
    <w:rsid w:val="004F5835"/>
    <w:rsid w:val="004F5A41"/>
    <w:rsid w:val="004F5B88"/>
    <w:rsid w:val="004F5C7E"/>
    <w:rsid w:val="004F5EBA"/>
    <w:rsid w:val="004F64EC"/>
    <w:rsid w:val="004F6C3E"/>
    <w:rsid w:val="004F72FD"/>
    <w:rsid w:val="004F76E2"/>
    <w:rsid w:val="004F7890"/>
    <w:rsid w:val="00500815"/>
    <w:rsid w:val="00501B1E"/>
    <w:rsid w:val="00502410"/>
    <w:rsid w:val="00503196"/>
    <w:rsid w:val="005032CB"/>
    <w:rsid w:val="00503583"/>
    <w:rsid w:val="00503591"/>
    <w:rsid w:val="005036E5"/>
    <w:rsid w:val="00503BB1"/>
    <w:rsid w:val="00503D36"/>
    <w:rsid w:val="00503EDB"/>
    <w:rsid w:val="00504160"/>
    <w:rsid w:val="0050450B"/>
    <w:rsid w:val="005048AB"/>
    <w:rsid w:val="00504CCA"/>
    <w:rsid w:val="00505670"/>
    <w:rsid w:val="00505CDA"/>
    <w:rsid w:val="0050609A"/>
    <w:rsid w:val="005060ED"/>
    <w:rsid w:val="00506436"/>
    <w:rsid w:val="00506596"/>
    <w:rsid w:val="0050792B"/>
    <w:rsid w:val="00507B82"/>
    <w:rsid w:val="0051041A"/>
    <w:rsid w:val="005104AB"/>
    <w:rsid w:val="005105FA"/>
    <w:rsid w:val="005106B5"/>
    <w:rsid w:val="00511079"/>
    <w:rsid w:val="005112B9"/>
    <w:rsid w:val="0051133A"/>
    <w:rsid w:val="00511A13"/>
    <w:rsid w:val="00511EF7"/>
    <w:rsid w:val="005124A4"/>
    <w:rsid w:val="00513BA7"/>
    <w:rsid w:val="0051423C"/>
    <w:rsid w:val="00514261"/>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2391"/>
    <w:rsid w:val="005237A4"/>
    <w:rsid w:val="00523F0C"/>
    <w:rsid w:val="00524AC6"/>
    <w:rsid w:val="00524D70"/>
    <w:rsid w:val="00524DC5"/>
    <w:rsid w:val="00524F72"/>
    <w:rsid w:val="00525454"/>
    <w:rsid w:val="005257CD"/>
    <w:rsid w:val="0052593A"/>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5022"/>
    <w:rsid w:val="0053541F"/>
    <w:rsid w:val="00535467"/>
    <w:rsid w:val="00535E21"/>
    <w:rsid w:val="005368DE"/>
    <w:rsid w:val="00537407"/>
    <w:rsid w:val="00537CBB"/>
    <w:rsid w:val="00537CD9"/>
    <w:rsid w:val="00540BBE"/>
    <w:rsid w:val="00540C66"/>
    <w:rsid w:val="00541403"/>
    <w:rsid w:val="0054246B"/>
    <w:rsid w:val="005424D2"/>
    <w:rsid w:val="005442D9"/>
    <w:rsid w:val="00544566"/>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213"/>
    <w:rsid w:val="0055139A"/>
    <w:rsid w:val="005521E6"/>
    <w:rsid w:val="005529C4"/>
    <w:rsid w:val="005536AF"/>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415"/>
    <w:rsid w:val="005626D9"/>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AE1"/>
    <w:rsid w:val="005746CF"/>
    <w:rsid w:val="00574BFF"/>
    <w:rsid w:val="00575D25"/>
    <w:rsid w:val="0057610E"/>
    <w:rsid w:val="00576727"/>
    <w:rsid w:val="0057702D"/>
    <w:rsid w:val="005774C5"/>
    <w:rsid w:val="0057782F"/>
    <w:rsid w:val="00577845"/>
    <w:rsid w:val="00577BDC"/>
    <w:rsid w:val="00577C07"/>
    <w:rsid w:val="00577E2B"/>
    <w:rsid w:val="00580536"/>
    <w:rsid w:val="00580926"/>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9B2"/>
    <w:rsid w:val="00591F58"/>
    <w:rsid w:val="00592244"/>
    <w:rsid w:val="005922B0"/>
    <w:rsid w:val="005927F5"/>
    <w:rsid w:val="00592805"/>
    <w:rsid w:val="00593B8E"/>
    <w:rsid w:val="00593C8C"/>
    <w:rsid w:val="00593CEF"/>
    <w:rsid w:val="0059429E"/>
    <w:rsid w:val="00594505"/>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296"/>
    <w:rsid w:val="005A138C"/>
    <w:rsid w:val="005A16D7"/>
    <w:rsid w:val="005A1D91"/>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7E"/>
    <w:rsid w:val="005A759D"/>
    <w:rsid w:val="005A75BF"/>
    <w:rsid w:val="005A75E1"/>
    <w:rsid w:val="005A7B2A"/>
    <w:rsid w:val="005A7BA5"/>
    <w:rsid w:val="005B0319"/>
    <w:rsid w:val="005B0472"/>
    <w:rsid w:val="005B10D4"/>
    <w:rsid w:val="005B157D"/>
    <w:rsid w:val="005B165C"/>
    <w:rsid w:val="005B1957"/>
    <w:rsid w:val="005B1B24"/>
    <w:rsid w:val="005B2177"/>
    <w:rsid w:val="005B22E6"/>
    <w:rsid w:val="005B29D5"/>
    <w:rsid w:val="005B2BA2"/>
    <w:rsid w:val="005B3184"/>
    <w:rsid w:val="005B31EE"/>
    <w:rsid w:val="005B33C2"/>
    <w:rsid w:val="005B37D5"/>
    <w:rsid w:val="005B3843"/>
    <w:rsid w:val="005B485A"/>
    <w:rsid w:val="005B4F13"/>
    <w:rsid w:val="005B5BAF"/>
    <w:rsid w:val="005B5DBE"/>
    <w:rsid w:val="005B60DE"/>
    <w:rsid w:val="005B6590"/>
    <w:rsid w:val="005B67AC"/>
    <w:rsid w:val="005B6F02"/>
    <w:rsid w:val="005B7A42"/>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33A4"/>
    <w:rsid w:val="005C369E"/>
    <w:rsid w:val="005C3760"/>
    <w:rsid w:val="005C3969"/>
    <w:rsid w:val="005C4281"/>
    <w:rsid w:val="005C4450"/>
    <w:rsid w:val="005C502F"/>
    <w:rsid w:val="005C5A64"/>
    <w:rsid w:val="005C5ED7"/>
    <w:rsid w:val="005C5F96"/>
    <w:rsid w:val="005C61A7"/>
    <w:rsid w:val="005C69F3"/>
    <w:rsid w:val="005C6A95"/>
    <w:rsid w:val="005C6E40"/>
    <w:rsid w:val="005C748C"/>
    <w:rsid w:val="005D0100"/>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A6D"/>
    <w:rsid w:val="005E6104"/>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1ED1"/>
    <w:rsid w:val="005F2376"/>
    <w:rsid w:val="005F2C25"/>
    <w:rsid w:val="005F2F39"/>
    <w:rsid w:val="005F352F"/>
    <w:rsid w:val="005F3BA1"/>
    <w:rsid w:val="005F3EFD"/>
    <w:rsid w:val="005F4595"/>
    <w:rsid w:val="005F4827"/>
    <w:rsid w:val="005F4BFF"/>
    <w:rsid w:val="005F5A73"/>
    <w:rsid w:val="005F5BD6"/>
    <w:rsid w:val="005F5DE8"/>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10BC"/>
    <w:rsid w:val="00611580"/>
    <w:rsid w:val="006116C4"/>
    <w:rsid w:val="00611F2C"/>
    <w:rsid w:val="0061219B"/>
    <w:rsid w:val="00612425"/>
    <w:rsid w:val="00612A98"/>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CB4"/>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0DBA"/>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4F"/>
    <w:rsid w:val="006415DB"/>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205B"/>
    <w:rsid w:val="0065230C"/>
    <w:rsid w:val="00652518"/>
    <w:rsid w:val="006534F9"/>
    <w:rsid w:val="006536C7"/>
    <w:rsid w:val="00653BD3"/>
    <w:rsid w:val="00653C3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3312"/>
    <w:rsid w:val="006734ED"/>
    <w:rsid w:val="0067376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3C5"/>
    <w:rsid w:val="00685557"/>
    <w:rsid w:val="00686365"/>
    <w:rsid w:val="0068651A"/>
    <w:rsid w:val="00686A14"/>
    <w:rsid w:val="00687081"/>
    <w:rsid w:val="00687331"/>
    <w:rsid w:val="0068771B"/>
    <w:rsid w:val="00687E3E"/>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4D29"/>
    <w:rsid w:val="006A5123"/>
    <w:rsid w:val="006A5593"/>
    <w:rsid w:val="006A5595"/>
    <w:rsid w:val="006A5FF7"/>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520"/>
    <w:rsid w:val="006B3812"/>
    <w:rsid w:val="006B3A2C"/>
    <w:rsid w:val="006B3ED4"/>
    <w:rsid w:val="006B4156"/>
    <w:rsid w:val="006B4E8A"/>
    <w:rsid w:val="006B52F2"/>
    <w:rsid w:val="006B5392"/>
    <w:rsid w:val="006B53CA"/>
    <w:rsid w:val="006B561C"/>
    <w:rsid w:val="006B641E"/>
    <w:rsid w:val="006B6FFD"/>
    <w:rsid w:val="006B71B0"/>
    <w:rsid w:val="006B71DD"/>
    <w:rsid w:val="006B7686"/>
    <w:rsid w:val="006B774E"/>
    <w:rsid w:val="006B7996"/>
    <w:rsid w:val="006C036E"/>
    <w:rsid w:val="006C0440"/>
    <w:rsid w:val="006C1208"/>
    <w:rsid w:val="006C16ED"/>
    <w:rsid w:val="006C2020"/>
    <w:rsid w:val="006C28F2"/>
    <w:rsid w:val="006C3587"/>
    <w:rsid w:val="006C37A2"/>
    <w:rsid w:val="006C37DA"/>
    <w:rsid w:val="006C3825"/>
    <w:rsid w:val="006C3EFD"/>
    <w:rsid w:val="006C4905"/>
    <w:rsid w:val="006C4A5D"/>
    <w:rsid w:val="006C54DE"/>
    <w:rsid w:val="006C5522"/>
    <w:rsid w:val="006C5791"/>
    <w:rsid w:val="006C5B9D"/>
    <w:rsid w:val="006C644F"/>
    <w:rsid w:val="006C6644"/>
    <w:rsid w:val="006C6834"/>
    <w:rsid w:val="006C6BD9"/>
    <w:rsid w:val="006C70B3"/>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777"/>
    <w:rsid w:val="006E0FDA"/>
    <w:rsid w:val="006E13D1"/>
    <w:rsid w:val="006E1952"/>
    <w:rsid w:val="006E256B"/>
    <w:rsid w:val="006E2809"/>
    <w:rsid w:val="006E2DB5"/>
    <w:rsid w:val="006E42F4"/>
    <w:rsid w:val="006E434A"/>
    <w:rsid w:val="006E43EF"/>
    <w:rsid w:val="006E4816"/>
    <w:rsid w:val="006E4A4C"/>
    <w:rsid w:val="006E4BFE"/>
    <w:rsid w:val="006E509D"/>
    <w:rsid w:val="006E548D"/>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42ED"/>
    <w:rsid w:val="006F4C8E"/>
    <w:rsid w:val="006F50C1"/>
    <w:rsid w:val="006F5779"/>
    <w:rsid w:val="006F5F5A"/>
    <w:rsid w:val="006F61C2"/>
    <w:rsid w:val="006F6552"/>
    <w:rsid w:val="006F679B"/>
    <w:rsid w:val="006F6DE5"/>
    <w:rsid w:val="006F7557"/>
    <w:rsid w:val="006F7774"/>
    <w:rsid w:val="006F7B23"/>
    <w:rsid w:val="006F7BFE"/>
    <w:rsid w:val="00700083"/>
    <w:rsid w:val="00700806"/>
    <w:rsid w:val="0070172B"/>
    <w:rsid w:val="007019E0"/>
    <w:rsid w:val="00701A28"/>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5FA9"/>
    <w:rsid w:val="0070610B"/>
    <w:rsid w:val="0070665E"/>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60F"/>
    <w:rsid w:val="0071483F"/>
    <w:rsid w:val="00714FE6"/>
    <w:rsid w:val="00715932"/>
    <w:rsid w:val="0071627F"/>
    <w:rsid w:val="00716E8B"/>
    <w:rsid w:val="00716EDB"/>
    <w:rsid w:val="0071705B"/>
    <w:rsid w:val="00717418"/>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282F"/>
    <w:rsid w:val="00733392"/>
    <w:rsid w:val="0073379B"/>
    <w:rsid w:val="007340AC"/>
    <w:rsid w:val="0073413F"/>
    <w:rsid w:val="007347CF"/>
    <w:rsid w:val="00735A2C"/>
    <w:rsid w:val="007363C3"/>
    <w:rsid w:val="007365E3"/>
    <w:rsid w:val="00736C9F"/>
    <w:rsid w:val="00737667"/>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2B01"/>
    <w:rsid w:val="00743083"/>
    <w:rsid w:val="007438F4"/>
    <w:rsid w:val="00743DCE"/>
    <w:rsid w:val="00743F02"/>
    <w:rsid w:val="007440A3"/>
    <w:rsid w:val="007445F4"/>
    <w:rsid w:val="00744B32"/>
    <w:rsid w:val="00744C28"/>
    <w:rsid w:val="00744C54"/>
    <w:rsid w:val="00744E4B"/>
    <w:rsid w:val="00745595"/>
    <w:rsid w:val="007455B8"/>
    <w:rsid w:val="00745693"/>
    <w:rsid w:val="00745E3C"/>
    <w:rsid w:val="00746196"/>
    <w:rsid w:val="007463DC"/>
    <w:rsid w:val="00746924"/>
    <w:rsid w:val="00746B6D"/>
    <w:rsid w:val="00746C03"/>
    <w:rsid w:val="00746D00"/>
    <w:rsid w:val="0074785F"/>
    <w:rsid w:val="00747BCC"/>
    <w:rsid w:val="00747DC7"/>
    <w:rsid w:val="00751180"/>
    <w:rsid w:val="007515B7"/>
    <w:rsid w:val="00751FC2"/>
    <w:rsid w:val="00752D70"/>
    <w:rsid w:val="00752E51"/>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E73"/>
    <w:rsid w:val="00764DD1"/>
    <w:rsid w:val="007651BB"/>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D15"/>
    <w:rsid w:val="00786D21"/>
    <w:rsid w:val="00787051"/>
    <w:rsid w:val="007875A3"/>
    <w:rsid w:val="00787DFA"/>
    <w:rsid w:val="00787E27"/>
    <w:rsid w:val="00790378"/>
    <w:rsid w:val="007905D5"/>
    <w:rsid w:val="00790894"/>
    <w:rsid w:val="00791995"/>
    <w:rsid w:val="00791C9B"/>
    <w:rsid w:val="007920E8"/>
    <w:rsid w:val="00792B8E"/>
    <w:rsid w:val="00792BF7"/>
    <w:rsid w:val="007931B4"/>
    <w:rsid w:val="00793793"/>
    <w:rsid w:val="00793B5B"/>
    <w:rsid w:val="007940F6"/>
    <w:rsid w:val="00794895"/>
    <w:rsid w:val="00795BA6"/>
    <w:rsid w:val="00795F06"/>
    <w:rsid w:val="00796D8F"/>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09A1"/>
    <w:rsid w:val="007C107C"/>
    <w:rsid w:val="007C137B"/>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85"/>
    <w:rsid w:val="007C70E0"/>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201"/>
    <w:rsid w:val="007E149C"/>
    <w:rsid w:val="007E1653"/>
    <w:rsid w:val="007E2344"/>
    <w:rsid w:val="007E30DA"/>
    <w:rsid w:val="007E33B2"/>
    <w:rsid w:val="007E4777"/>
    <w:rsid w:val="007E4F09"/>
    <w:rsid w:val="007E5401"/>
    <w:rsid w:val="007E5CFD"/>
    <w:rsid w:val="007E6002"/>
    <w:rsid w:val="007E67B4"/>
    <w:rsid w:val="007E6991"/>
    <w:rsid w:val="007E6C6F"/>
    <w:rsid w:val="007E7692"/>
    <w:rsid w:val="007E7E51"/>
    <w:rsid w:val="007F0715"/>
    <w:rsid w:val="007F08BC"/>
    <w:rsid w:val="007F0B07"/>
    <w:rsid w:val="007F1727"/>
    <w:rsid w:val="007F178E"/>
    <w:rsid w:val="007F1937"/>
    <w:rsid w:val="007F1A0C"/>
    <w:rsid w:val="007F1AA9"/>
    <w:rsid w:val="007F1C35"/>
    <w:rsid w:val="007F1E34"/>
    <w:rsid w:val="007F20E9"/>
    <w:rsid w:val="007F216D"/>
    <w:rsid w:val="007F25EA"/>
    <w:rsid w:val="007F2EE9"/>
    <w:rsid w:val="007F331E"/>
    <w:rsid w:val="007F4237"/>
    <w:rsid w:val="007F42A8"/>
    <w:rsid w:val="007F48DD"/>
    <w:rsid w:val="007F4E8A"/>
    <w:rsid w:val="007F52BB"/>
    <w:rsid w:val="007F617E"/>
    <w:rsid w:val="007F62FD"/>
    <w:rsid w:val="007F6BC4"/>
    <w:rsid w:val="007F7441"/>
    <w:rsid w:val="007F77A2"/>
    <w:rsid w:val="007F7852"/>
    <w:rsid w:val="007F7B07"/>
    <w:rsid w:val="007F7EF7"/>
    <w:rsid w:val="00800257"/>
    <w:rsid w:val="0080051D"/>
    <w:rsid w:val="008009CB"/>
    <w:rsid w:val="008011B8"/>
    <w:rsid w:val="008012D1"/>
    <w:rsid w:val="0080153E"/>
    <w:rsid w:val="00802240"/>
    <w:rsid w:val="008023C5"/>
    <w:rsid w:val="008026BC"/>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9BD"/>
    <w:rsid w:val="00814A98"/>
    <w:rsid w:val="00814CB0"/>
    <w:rsid w:val="00815692"/>
    <w:rsid w:val="00815A93"/>
    <w:rsid w:val="00815C5B"/>
    <w:rsid w:val="008167B3"/>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494"/>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EF8"/>
    <w:rsid w:val="0086727B"/>
    <w:rsid w:val="00867427"/>
    <w:rsid w:val="0086764F"/>
    <w:rsid w:val="00867737"/>
    <w:rsid w:val="00867785"/>
    <w:rsid w:val="00870085"/>
    <w:rsid w:val="00870D7D"/>
    <w:rsid w:val="008713C0"/>
    <w:rsid w:val="00871892"/>
    <w:rsid w:val="00871C84"/>
    <w:rsid w:val="0087200B"/>
    <w:rsid w:val="008723DA"/>
    <w:rsid w:val="008724E4"/>
    <w:rsid w:val="0087259B"/>
    <w:rsid w:val="008727AE"/>
    <w:rsid w:val="00872BFD"/>
    <w:rsid w:val="00872CE3"/>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64BD"/>
    <w:rsid w:val="0087712E"/>
    <w:rsid w:val="008809E0"/>
    <w:rsid w:val="00880C1F"/>
    <w:rsid w:val="008815D1"/>
    <w:rsid w:val="0088190E"/>
    <w:rsid w:val="00881920"/>
    <w:rsid w:val="00881A9A"/>
    <w:rsid w:val="00881C68"/>
    <w:rsid w:val="008823AA"/>
    <w:rsid w:val="00882419"/>
    <w:rsid w:val="00882911"/>
    <w:rsid w:val="00882EC6"/>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777F"/>
    <w:rsid w:val="008877E4"/>
    <w:rsid w:val="008879A3"/>
    <w:rsid w:val="008900A2"/>
    <w:rsid w:val="00890772"/>
    <w:rsid w:val="00890A5A"/>
    <w:rsid w:val="00890F48"/>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6920"/>
    <w:rsid w:val="008B042F"/>
    <w:rsid w:val="008B06B4"/>
    <w:rsid w:val="008B0A66"/>
    <w:rsid w:val="008B0CBF"/>
    <w:rsid w:val="008B0F94"/>
    <w:rsid w:val="008B1B15"/>
    <w:rsid w:val="008B201E"/>
    <w:rsid w:val="008B2555"/>
    <w:rsid w:val="008B26FB"/>
    <w:rsid w:val="008B2933"/>
    <w:rsid w:val="008B2E89"/>
    <w:rsid w:val="008B30D4"/>
    <w:rsid w:val="008B33DA"/>
    <w:rsid w:val="008B3A0A"/>
    <w:rsid w:val="008B45E7"/>
    <w:rsid w:val="008B471E"/>
    <w:rsid w:val="008B5290"/>
    <w:rsid w:val="008B55FA"/>
    <w:rsid w:val="008B60A7"/>
    <w:rsid w:val="008B6491"/>
    <w:rsid w:val="008B6D94"/>
    <w:rsid w:val="008B6FEB"/>
    <w:rsid w:val="008B77B0"/>
    <w:rsid w:val="008C09EB"/>
    <w:rsid w:val="008C0B36"/>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40FE"/>
    <w:rsid w:val="008D4565"/>
    <w:rsid w:val="008D4EC0"/>
    <w:rsid w:val="008D4FB9"/>
    <w:rsid w:val="008D5331"/>
    <w:rsid w:val="008D5A37"/>
    <w:rsid w:val="008D6686"/>
    <w:rsid w:val="008D66DD"/>
    <w:rsid w:val="008D6E96"/>
    <w:rsid w:val="008D702D"/>
    <w:rsid w:val="008D7472"/>
    <w:rsid w:val="008D74C6"/>
    <w:rsid w:val="008D761E"/>
    <w:rsid w:val="008D766F"/>
    <w:rsid w:val="008D7899"/>
    <w:rsid w:val="008D7C45"/>
    <w:rsid w:val="008E041E"/>
    <w:rsid w:val="008E0F52"/>
    <w:rsid w:val="008E135B"/>
    <w:rsid w:val="008E14BD"/>
    <w:rsid w:val="008E20F9"/>
    <w:rsid w:val="008E22E8"/>
    <w:rsid w:val="008E2343"/>
    <w:rsid w:val="008E2951"/>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6F7B"/>
    <w:rsid w:val="008E75C0"/>
    <w:rsid w:val="008E7803"/>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BBB"/>
    <w:rsid w:val="0090012D"/>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361"/>
    <w:rsid w:val="00907809"/>
    <w:rsid w:val="0091019E"/>
    <w:rsid w:val="00910AFF"/>
    <w:rsid w:val="00911609"/>
    <w:rsid w:val="009126AA"/>
    <w:rsid w:val="0091284F"/>
    <w:rsid w:val="0091294E"/>
    <w:rsid w:val="00912D6F"/>
    <w:rsid w:val="009132E6"/>
    <w:rsid w:val="00913834"/>
    <w:rsid w:val="0091441D"/>
    <w:rsid w:val="00914594"/>
    <w:rsid w:val="00914C32"/>
    <w:rsid w:val="00914EB4"/>
    <w:rsid w:val="0091519C"/>
    <w:rsid w:val="009152E9"/>
    <w:rsid w:val="009158AC"/>
    <w:rsid w:val="00915AB7"/>
    <w:rsid w:val="00915B81"/>
    <w:rsid w:val="00915E48"/>
    <w:rsid w:val="00916157"/>
    <w:rsid w:val="0091704E"/>
    <w:rsid w:val="009175A3"/>
    <w:rsid w:val="00917804"/>
    <w:rsid w:val="009178AE"/>
    <w:rsid w:val="00917C15"/>
    <w:rsid w:val="00920223"/>
    <w:rsid w:val="009206A4"/>
    <w:rsid w:val="009211DD"/>
    <w:rsid w:val="009213F0"/>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B8A"/>
    <w:rsid w:val="00926B9C"/>
    <w:rsid w:val="00926E58"/>
    <w:rsid w:val="00927440"/>
    <w:rsid w:val="00927523"/>
    <w:rsid w:val="00927A74"/>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2C4"/>
    <w:rsid w:val="0094732C"/>
    <w:rsid w:val="009473BB"/>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688"/>
    <w:rsid w:val="00965845"/>
    <w:rsid w:val="00965884"/>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DC5"/>
    <w:rsid w:val="00975684"/>
    <w:rsid w:val="00975DB9"/>
    <w:rsid w:val="00976034"/>
    <w:rsid w:val="00976E48"/>
    <w:rsid w:val="009779AE"/>
    <w:rsid w:val="00977D00"/>
    <w:rsid w:val="00977E14"/>
    <w:rsid w:val="00980694"/>
    <w:rsid w:val="009808EF"/>
    <w:rsid w:val="0098096E"/>
    <w:rsid w:val="00980FF5"/>
    <w:rsid w:val="009810E6"/>
    <w:rsid w:val="00981F78"/>
    <w:rsid w:val="00982329"/>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2D5"/>
    <w:rsid w:val="00992349"/>
    <w:rsid w:val="00992A99"/>
    <w:rsid w:val="00992D26"/>
    <w:rsid w:val="00992DD7"/>
    <w:rsid w:val="00992E41"/>
    <w:rsid w:val="009931B3"/>
    <w:rsid w:val="009934A9"/>
    <w:rsid w:val="009941EC"/>
    <w:rsid w:val="0099436C"/>
    <w:rsid w:val="009943A6"/>
    <w:rsid w:val="00994739"/>
    <w:rsid w:val="0099497B"/>
    <w:rsid w:val="009949BE"/>
    <w:rsid w:val="009957BE"/>
    <w:rsid w:val="00995E19"/>
    <w:rsid w:val="00995FB8"/>
    <w:rsid w:val="009962C9"/>
    <w:rsid w:val="00996B25"/>
    <w:rsid w:val="0099744D"/>
    <w:rsid w:val="009979C2"/>
    <w:rsid w:val="00997D81"/>
    <w:rsid w:val="009A01B0"/>
    <w:rsid w:val="009A02C2"/>
    <w:rsid w:val="009A0D0C"/>
    <w:rsid w:val="009A0DB0"/>
    <w:rsid w:val="009A1D73"/>
    <w:rsid w:val="009A2836"/>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FE6"/>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348"/>
    <w:rsid w:val="009C357D"/>
    <w:rsid w:val="009C38DD"/>
    <w:rsid w:val="009C3AD7"/>
    <w:rsid w:val="009C3BD9"/>
    <w:rsid w:val="009C3D52"/>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F4"/>
    <w:rsid w:val="009E035C"/>
    <w:rsid w:val="009E0411"/>
    <w:rsid w:val="009E0815"/>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69"/>
    <w:rsid w:val="009F09C1"/>
    <w:rsid w:val="009F0AFD"/>
    <w:rsid w:val="009F0F46"/>
    <w:rsid w:val="009F1785"/>
    <w:rsid w:val="009F193B"/>
    <w:rsid w:val="009F2B6A"/>
    <w:rsid w:val="009F2FCE"/>
    <w:rsid w:val="009F3D87"/>
    <w:rsid w:val="009F4CFF"/>
    <w:rsid w:val="009F5A15"/>
    <w:rsid w:val="009F6437"/>
    <w:rsid w:val="009F7762"/>
    <w:rsid w:val="009F77D3"/>
    <w:rsid w:val="009F78C2"/>
    <w:rsid w:val="009F7D66"/>
    <w:rsid w:val="00A00F75"/>
    <w:rsid w:val="00A015A8"/>
    <w:rsid w:val="00A01F46"/>
    <w:rsid w:val="00A02274"/>
    <w:rsid w:val="00A02837"/>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33CC"/>
    <w:rsid w:val="00A138C9"/>
    <w:rsid w:val="00A13DCB"/>
    <w:rsid w:val="00A13EC0"/>
    <w:rsid w:val="00A15067"/>
    <w:rsid w:val="00A155CB"/>
    <w:rsid w:val="00A15E54"/>
    <w:rsid w:val="00A16419"/>
    <w:rsid w:val="00A169BD"/>
    <w:rsid w:val="00A1729F"/>
    <w:rsid w:val="00A17410"/>
    <w:rsid w:val="00A2024B"/>
    <w:rsid w:val="00A20D44"/>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3F3C"/>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47D87"/>
    <w:rsid w:val="00A5026F"/>
    <w:rsid w:val="00A50461"/>
    <w:rsid w:val="00A50AC8"/>
    <w:rsid w:val="00A50CD6"/>
    <w:rsid w:val="00A5107C"/>
    <w:rsid w:val="00A52E06"/>
    <w:rsid w:val="00A539BC"/>
    <w:rsid w:val="00A53AFE"/>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59CF"/>
    <w:rsid w:val="00A65AE8"/>
    <w:rsid w:val="00A65CD4"/>
    <w:rsid w:val="00A65E18"/>
    <w:rsid w:val="00A662EC"/>
    <w:rsid w:val="00A66510"/>
    <w:rsid w:val="00A66719"/>
    <w:rsid w:val="00A66AE9"/>
    <w:rsid w:val="00A67187"/>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8E6"/>
    <w:rsid w:val="00A76A6A"/>
    <w:rsid w:val="00A771C1"/>
    <w:rsid w:val="00A77907"/>
    <w:rsid w:val="00A77E25"/>
    <w:rsid w:val="00A80009"/>
    <w:rsid w:val="00A80395"/>
    <w:rsid w:val="00A8046C"/>
    <w:rsid w:val="00A807C1"/>
    <w:rsid w:val="00A808E7"/>
    <w:rsid w:val="00A80B36"/>
    <w:rsid w:val="00A80CF7"/>
    <w:rsid w:val="00A80DD0"/>
    <w:rsid w:val="00A81AD8"/>
    <w:rsid w:val="00A81E21"/>
    <w:rsid w:val="00A82317"/>
    <w:rsid w:val="00A8293D"/>
    <w:rsid w:val="00A83337"/>
    <w:rsid w:val="00A83BE5"/>
    <w:rsid w:val="00A83EDB"/>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877A1"/>
    <w:rsid w:val="00A87FF6"/>
    <w:rsid w:val="00A904A1"/>
    <w:rsid w:val="00A906A1"/>
    <w:rsid w:val="00A90AB1"/>
    <w:rsid w:val="00A90ACC"/>
    <w:rsid w:val="00A90B75"/>
    <w:rsid w:val="00A90BE1"/>
    <w:rsid w:val="00A90CEE"/>
    <w:rsid w:val="00A90E9F"/>
    <w:rsid w:val="00A918E6"/>
    <w:rsid w:val="00A92631"/>
    <w:rsid w:val="00A92FB2"/>
    <w:rsid w:val="00A938E6"/>
    <w:rsid w:val="00A93B69"/>
    <w:rsid w:val="00A93FE5"/>
    <w:rsid w:val="00A943B4"/>
    <w:rsid w:val="00A9520A"/>
    <w:rsid w:val="00A9537B"/>
    <w:rsid w:val="00A9542F"/>
    <w:rsid w:val="00A95DE6"/>
    <w:rsid w:val="00A96677"/>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9E7"/>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493B"/>
    <w:rsid w:val="00AB58A5"/>
    <w:rsid w:val="00AB5EF6"/>
    <w:rsid w:val="00AB6048"/>
    <w:rsid w:val="00AB618E"/>
    <w:rsid w:val="00AB6207"/>
    <w:rsid w:val="00AB6565"/>
    <w:rsid w:val="00AB694B"/>
    <w:rsid w:val="00AB6A19"/>
    <w:rsid w:val="00AB70E3"/>
    <w:rsid w:val="00AB7367"/>
    <w:rsid w:val="00AB77E6"/>
    <w:rsid w:val="00AB7D2B"/>
    <w:rsid w:val="00AC02C1"/>
    <w:rsid w:val="00AC0458"/>
    <w:rsid w:val="00AC0494"/>
    <w:rsid w:val="00AC08A9"/>
    <w:rsid w:val="00AC0AB6"/>
    <w:rsid w:val="00AC0D33"/>
    <w:rsid w:val="00AC11B3"/>
    <w:rsid w:val="00AC1320"/>
    <w:rsid w:val="00AC1499"/>
    <w:rsid w:val="00AC1916"/>
    <w:rsid w:val="00AC1C00"/>
    <w:rsid w:val="00AC1C26"/>
    <w:rsid w:val="00AC1C80"/>
    <w:rsid w:val="00AC1F85"/>
    <w:rsid w:val="00AC2964"/>
    <w:rsid w:val="00AC29E6"/>
    <w:rsid w:val="00AC2D1B"/>
    <w:rsid w:val="00AC2F36"/>
    <w:rsid w:val="00AC36DB"/>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143"/>
    <w:rsid w:val="00AD1227"/>
    <w:rsid w:val="00AD18C6"/>
    <w:rsid w:val="00AD20CE"/>
    <w:rsid w:val="00AD226B"/>
    <w:rsid w:val="00AD240B"/>
    <w:rsid w:val="00AD26ED"/>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B78"/>
    <w:rsid w:val="00AE2227"/>
    <w:rsid w:val="00AE263C"/>
    <w:rsid w:val="00AE29C9"/>
    <w:rsid w:val="00AE2A3B"/>
    <w:rsid w:val="00AE2B4E"/>
    <w:rsid w:val="00AE2E23"/>
    <w:rsid w:val="00AE2E7D"/>
    <w:rsid w:val="00AE3BDD"/>
    <w:rsid w:val="00AE3F89"/>
    <w:rsid w:val="00AE4244"/>
    <w:rsid w:val="00AE491A"/>
    <w:rsid w:val="00AE4A5C"/>
    <w:rsid w:val="00AE5316"/>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2226"/>
    <w:rsid w:val="00AF25AC"/>
    <w:rsid w:val="00AF29BF"/>
    <w:rsid w:val="00AF2F89"/>
    <w:rsid w:val="00AF3873"/>
    <w:rsid w:val="00AF43A8"/>
    <w:rsid w:val="00AF5708"/>
    <w:rsid w:val="00AF5C0F"/>
    <w:rsid w:val="00AF6DEB"/>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5D9"/>
    <w:rsid w:val="00B21C54"/>
    <w:rsid w:val="00B2251E"/>
    <w:rsid w:val="00B226C3"/>
    <w:rsid w:val="00B2289B"/>
    <w:rsid w:val="00B22A6A"/>
    <w:rsid w:val="00B22B01"/>
    <w:rsid w:val="00B2321B"/>
    <w:rsid w:val="00B23329"/>
    <w:rsid w:val="00B23502"/>
    <w:rsid w:val="00B23A7B"/>
    <w:rsid w:val="00B241FD"/>
    <w:rsid w:val="00B2469E"/>
    <w:rsid w:val="00B24762"/>
    <w:rsid w:val="00B24EA4"/>
    <w:rsid w:val="00B253AB"/>
    <w:rsid w:val="00B25850"/>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B83"/>
    <w:rsid w:val="00B34D47"/>
    <w:rsid w:val="00B34FD4"/>
    <w:rsid w:val="00B3523D"/>
    <w:rsid w:val="00B3552D"/>
    <w:rsid w:val="00B359CC"/>
    <w:rsid w:val="00B3604D"/>
    <w:rsid w:val="00B3670A"/>
    <w:rsid w:val="00B368DB"/>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347"/>
    <w:rsid w:val="00B435B5"/>
    <w:rsid w:val="00B435DA"/>
    <w:rsid w:val="00B43E31"/>
    <w:rsid w:val="00B43F99"/>
    <w:rsid w:val="00B443A3"/>
    <w:rsid w:val="00B449A9"/>
    <w:rsid w:val="00B44A60"/>
    <w:rsid w:val="00B44FEF"/>
    <w:rsid w:val="00B45015"/>
    <w:rsid w:val="00B45C35"/>
    <w:rsid w:val="00B46D35"/>
    <w:rsid w:val="00B4715C"/>
    <w:rsid w:val="00B47773"/>
    <w:rsid w:val="00B47A1C"/>
    <w:rsid w:val="00B47AFE"/>
    <w:rsid w:val="00B47E98"/>
    <w:rsid w:val="00B50A10"/>
    <w:rsid w:val="00B50FA0"/>
    <w:rsid w:val="00B5130D"/>
    <w:rsid w:val="00B513C4"/>
    <w:rsid w:val="00B51F96"/>
    <w:rsid w:val="00B52221"/>
    <w:rsid w:val="00B5268B"/>
    <w:rsid w:val="00B52F35"/>
    <w:rsid w:val="00B53031"/>
    <w:rsid w:val="00B53125"/>
    <w:rsid w:val="00B5388D"/>
    <w:rsid w:val="00B53B70"/>
    <w:rsid w:val="00B53CD0"/>
    <w:rsid w:val="00B540B9"/>
    <w:rsid w:val="00B545B4"/>
    <w:rsid w:val="00B54848"/>
    <w:rsid w:val="00B549CB"/>
    <w:rsid w:val="00B554AC"/>
    <w:rsid w:val="00B55D39"/>
    <w:rsid w:val="00B56685"/>
    <w:rsid w:val="00B56A0E"/>
    <w:rsid w:val="00B56D14"/>
    <w:rsid w:val="00B572BE"/>
    <w:rsid w:val="00B577F3"/>
    <w:rsid w:val="00B57E0A"/>
    <w:rsid w:val="00B57E79"/>
    <w:rsid w:val="00B6022E"/>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0A6"/>
    <w:rsid w:val="00B67F29"/>
    <w:rsid w:val="00B70161"/>
    <w:rsid w:val="00B706F0"/>
    <w:rsid w:val="00B707C0"/>
    <w:rsid w:val="00B70CA2"/>
    <w:rsid w:val="00B71077"/>
    <w:rsid w:val="00B7162F"/>
    <w:rsid w:val="00B7229F"/>
    <w:rsid w:val="00B7244D"/>
    <w:rsid w:val="00B72521"/>
    <w:rsid w:val="00B7267A"/>
    <w:rsid w:val="00B7288F"/>
    <w:rsid w:val="00B72F96"/>
    <w:rsid w:val="00B73176"/>
    <w:rsid w:val="00B73248"/>
    <w:rsid w:val="00B73286"/>
    <w:rsid w:val="00B73AA5"/>
    <w:rsid w:val="00B73B8A"/>
    <w:rsid w:val="00B74751"/>
    <w:rsid w:val="00B75E12"/>
    <w:rsid w:val="00B760F4"/>
    <w:rsid w:val="00B764A7"/>
    <w:rsid w:val="00B765C6"/>
    <w:rsid w:val="00B768DC"/>
    <w:rsid w:val="00B76C45"/>
    <w:rsid w:val="00B76E21"/>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EC7"/>
    <w:rsid w:val="00B93008"/>
    <w:rsid w:val="00B932AC"/>
    <w:rsid w:val="00B935BF"/>
    <w:rsid w:val="00B93776"/>
    <w:rsid w:val="00B9378B"/>
    <w:rsid w:val="00B944DA"/>
    <w:rsid w:val="00B94682"/>
    <w:rsid w:val="00B94C71"/>
    <w:rsid w:val="00B94C9F"/>
    <w:rsid w:val="00B94E0E"/>
    <w:rsid w:val="00B957D5"/>
    <w:rsid w:val="00B95BAF"/>
    <w:rsid w:val="00B95BF9"/>
    <w:rsid w:val="00B95ED7"/>
    <w:rsid w:val="00B9643E"/>
    <w:rsid w:val="00B96A72"/>
    <w:rsid w:val="00B975FF"/>
    <w:rsid w:val="00B97971"/>
    <w:rsid w:val="00B97BCF"/>
    <w:rsid w:val="00BA0046"/>
    <w:rsid w:val="00BA0AD9"/>
    <w:rsid w:val="00BA0FF7"/>
    <w:rsid w:val="00BA1B4B"/>
    <w:rsid w:val="00BA2066"/>
    <w:rsid w:val="00BA2794"/>
    <w:rsid w:val="00BA27E1"/>
    <w:rsid w:val="00BA3E3E"/>
    <w:rsid w:val="00BA426D"/>
    <w:rsid w:val="00BA4BE0"/>
    <w:rsid w:val="00BA546D"/>
    <w:rsid w:val="00BA6367"/>
    <w:rsid w:val="00BA668E"/>
    <w:rsid w:val="00BA6988"/>
    <w:rsid w:val="00BA6AB5"/>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C7A"/>
    <w:rsid w:val="00BB6E8E"/>
    <w:rsid w:val="00BB6E93"/>
    <w:rsid w:val="00BB76F6"/>
    <w:rsid w:val="00BB7832"/>
    <w:rsid w:val="00BB7B33"/>
    <w:rsid w:val="00BB7EA7"/>
    <w:rsid w:val="00BC19C0"/>
    <w:rsid w:val="00BC2158"/>
    <w:rsid w:val="00BC21A5"/>
    <w:rsid w:val="00BC2762"/>
    <w:rsid w:val="00BC3062"/>
    <w:rsid w:val="00BC330C"/>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152D"/>
    <w:rsid w:val="00BD1E46"/>
    <w:rsid w:val="00BD20A2"/>
    <w:rsid w:val="00BD2108"/>
    <w:rsid w:val="00BD2E2A"/>
    <w:rsid w:val="00BD3799"/>
    <w:rsid w:val="00BD3AA1"/>
    <w:rsid w:val="00BD3DEB"/>
    <w:rsid w:val="00BD474B"/>
    <w:rsid w:val="00BD5088"/>
    <w:rsid w:val="00BD51F7"/>
    <w:rsid w:val="00BD57F0"/>
    <w:rsid w:val="00BD586D"/>
    <w:rsid w:val="00BD5EA8"/>
    <w:rsid w:val="00BD60E6"/>
    <w:rsid w:val="00BD7746"/>
    <w:rsid w:val="00BD7790"/>
    <w:rsid w:val="00BE0287"/>
    <w:rsid w:val="00BE02A5"/>
    <w:rsid w:val="00BE02B4"/>
    <w:rsid w:val="00BE062D"/>
    <w:rsid w:val="00BE0A5A"/>
    <w:rsid w:val="00BE1003"/>
    <w:rsid w:val="00BE10C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5B5"/>
    <w:rsid w:val="00BE5682"/>
    <w:rsid w:val="00BE5980"/>
    <w:rsid w:val="00BE60EE"/>
    <w:rsid w:val="00BE62E4"/>
    <w:rsid w:val="00BE6356"/>
    <w:rsid w:val="00BE66C8"/>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AA2"/>
    <w:rsid w:val="00C05004"/>
    <w:rsid w:val="00C05674"/>
    <w:rsid w:val="00C0576C"/>
    <w:rsid w:val="00C058DD"/>
    <w:rsid w:val="00C05E55"/>
    <w:rsid w:val="00C06296"/>
    <w:rsid w:val="00C06C4E"/>
    <w:rsid w:val="00C101B6"/>
    <w:rsid w:val="00C10344"/>
    <w:rsid w:val="00C10381"/>
    <w:rsid w:val="00C10886"/>
    <w:rsid w:val="00C10C69"/>
    <w:rsid w:val="00C11C9B"/>
    <w:rsid w:val="00C1200B"/>
    <w:rsid w:val="00C123F8"/>
    <w:rsid w:val="00C12A26"/>
    <w:rsid w:val="00C12D40"/>
    <w:rsid w:val="00C12E10"/>
    <w:rsid w:val="00C12EBA"/>
    <w:rsid w:val="00C13745"/>
    <w:rsid w:val="00C13AA8"/>
    <w:rsid w:val="00C13D4F"/>
    <w:rsid w:val="00C146A7"/>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875"/>
    <w:rsid w:val="00C43FF0"/>
    <w:rsid w:val="00C4439A"/>
    <w:rsid w:val="00C4463D"/>
    <w:rsid w:val="00C44DCB"/>
    <w:rsid w:val="00C45063"/>
    <w:rsid w:val="00C452B1"/>
    <w:rsid w:val="00C45344"/>
    <w:rsid w:val="00C45918"/>
    <w:rsid w:val="00C47732"/>
    <w:rsid w:val="00C47A87"/>
    <w:rsid w:val="00C500FF"/>
    <w:rsid w:val="00C5092C"/>
    <w:rsid w:val="00C50A24"/>
    <w:rsid w:val="00C50B1E"/>
    <w:rsid w:val="00C5122E"/>
    <w:rsid w:val="00C515E1"/>
    <w:rsid w:val="00C51A13"/>
    <w:rsid w:val="00C52652"/>
    <w:rsid w:val="00C527DC"/>
    <w:rsid w:val="00C52864"/>
    <w:rsid w:val="00C52AC7"/>
    <w:rsid w:val="00C53097"/>
    <w:rsid w:val="00C54095"/>
    <w:rsid w:val="00C54862"/>
    <w:rsid w:val="00C54FBA"/>
    <w:rsid w:val="00C550D0"/>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341D"/>
    <w:rsid w:val="00C635B9"/>
    <w:rsid w:val="00C645BF"/>
    <w:rsid w:val="00C6490D"/>
    <w:rsid w:val="00C64C67"/>
    <w:rsid w:val="00C64E83"/>
    <w:rsid w:val="00C65099"/>
    <w:rsid w:val="00C65554"/>
    <w:rsid w:val="00C65806"/>
    <w:rsid w:val="00C65AA5"/>
    <w:rsid w:val="00C65C0B"/>
    <w:rsid w:val="00C663FC"/>
    <w:rsid w:val="00C66742"/>
    <w:rsid w:val="00C668EB"/>
    <w:rsid w:val="00C67065"/>
    <w:rsid w:val="00C673A1"/>
    <w:rsid w:val="00C67679"/>
    <w:rsid w:val="00C6784A"/>
    <w:rsid w:val="00C67985"/>
    <w:rsid w:val="00C67D3C"/>
    <w:rsid w:val="00C67D71"/>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0F4"/>
    <w:rsid w:val="00CA6665"/>
    <w:rsid w:val="00CA6A3E"/>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2F90"/>
    <w:rsid w:val="00CB3444"/>
    <w:rsid w:val="00CB42B0"/>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6F4"/>
    <w:rsid w:val="00CC0B75"/>
    <w:rsid w:val="00CC1594"/>
    <w:rsid w:val="00CC19A9"/>
    <w:rsid w:val="00CC230D"/>
    <w:rsid w:val="00CC2513"/>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664F"/>
    <w:rsid w:val="00CD7667"/>
    <w:rsid w:val="00CE04BA"/>
    <w:rsid w:val="00CE06A8"/>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FF9"/>
    <w:rsid w:val="00CE5473"/>
    <w:rsid w:val="00CE55E8"/>
    <w:rsid w:val="00CE55EF"/>
    <w:rsid w:val="00CE63C6"/>
    <w:rsid w:val="00CE6507"/>
    <w:rsid w:val="00CE7EFA"/>
    <w:rsid w:val="00CE7F4A"/>
    <w:rsid w:val="00CE7F63"/>
    <w:rsid w:val="00CF0200"/>
    <w:rsid w:val="00CF037D"/>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697"/>
    <w:rsid w:val="00D0584C"/>
    <w:rsid w:val="00D05C01"/>
    <w:rsid w:val="00D064E8"/>
    <w:rsid w:val="00D06885"/>
    <w:rsid w:val="00D07275"/>
    <w:rsid w:val="00D077BC"/>
    <w:rsid w:val="00D07CF4"/>
    <w:rsid w:val="00D07DBC"/>
    <w:rsid w:val="00D1021A"/>
    <w:rsid w:val="00D105DB"/>
    <w:rsid w:val="00D10919"/>
    <w:rsid w:val="00D110AE"/>
    <w:rsid w:val="00D11359"/>
    <w:rsid w:val="00D11641"/>
    <w:rsid w:val="00D11C98"/>
    <w:rsid w:val="00D11E76"/>
    <w:rsid w:val="00D11FC2"/>
    <w:rsid w:val="00D12557"/>
    <w:rsid w:val="00D12BC8"/>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429A"/>
    <w:rsid w:val="00D24CEA"/>
    <w:rsid w:val="00D254DC"/>
    <w:rsid w:val="00D25815"/>
    <w:rsid w:val="00D25AFB"/>
    <w:rsid w:val="00D260F8"/>
    <w:rsid w:val="00D263A4"/>
    <w:rsid w:val="00D26445"/>
    <w:rsid w:val="00D264BE"/>
    <w:rsid w:val="00D26636"/>
    <w:rsid w:val="00D26E82"/>
    <w:rsid w:val="00D27866"/>
    <w:rsid w:val="00D27F4D"/>
    <w:rsid w:val="00D305E3"/>
    <w:rsid w:val="00D30BCA"/>
    <w:rsid w:val="00D30E10"/>
    <w:rsid w:val="00D31735"/>
    <w:rsid w:val="00D3219D"/>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40679"/>
    <w:rsid w:val="00D40837"/>
    <w:rsid w:val="00D408C5"/>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5AF"/>
    <w:rsid w:val="00D56BA7"/>
    <w:rsid w:val="00D56CD1"/>
    <w:rsid w:val="00D573E5"/>
    <w:rsid w:val="00D57814"/>
    <w:rsid w:val="00D603DD"/>
    <w:rsid w:val="00D6048B"/>
    <w:rsid w:val="00D60745"/>
    <w:rsid w:val="00D609C6"/>
    <w:rsid w:val="00D60AE2"/>
    <w:rsid w:val="00D60EEB"/>
    <w:rsid w:val="00D6349E"/>
    <w:rsid w:val="00D6353C"/>
    <w:rsid w:val="00D63646"/>
    <w:rsid w:val="00D640CB"/>
    <w:rsid w:val="00D644F5"/>
    <w:rsid w:val="00D64617"/>
    <w:rsid w:val="00D64E5E"/>
    <w:rsid w:val="00D65BA8"/>
    <w:rsid w:val="00D65D4C"/>
    <w:rsid w:val="00D6605C"/>
    <w:rsid w:val="00D666F2"/>
    <w:rsid w:val="00D66C80"/>
    <w:rsid w:val="00D6740B"/>
    <w:rsid w:val="00D67582"/>
    <w:rsid w:val="00D6778F"/>
    <w:rsid w:val="00D67925"/>
    <w:rsid w:val="00D67A8F"/>
    <w:rsid w:val="00D70678"/>
    <w:rsid w:val="00D70A08"/>
    <w:rsid w:val="00D70C56"/>
    <w:rsid w:val="00D71078"/>
    <w:rsid w:val="00D712E0"/>
    <w:rsid w:val="00D71834"/>
    <w:rsid w:val="00D72199"/>
    <w:rsid w:val="00D722E4"/>
    <w:rsid w:val="00D725E8"/>
    <w:rsid w:val="00D72741"/>
    <w:rsid w:val="00D7286C"/>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AFE"/>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218"/>
    <w:rsid w:val="00D844A3"/>
    <w:rsid w:val="00D844CD"/>
    <w:rsid w:val="00D848F7"/>
    <w:rsid w:val="00D84963"/>
    <w:rsid w:val="00D851A4"/>
    <w:rsid w:val="00D86067"/>
    <w:rsid w:val="00D86922"/>
    <w:rsid w:val="00D86ADA"/>
    <w:rsid w:val="00D86CFD"/>
    <w:rsid w:val="00D86EB0"/>
    <w:rsid w:val="00D86F02"/>
    <w:rsid w:val="00D87443"/>
    <w:rsid w:val="00D874DF"/>
    <w:rsid w:val="00D87E8B"/>
    <w:rsid w:val="00D9025E"/>
    <w:rsid w:val="00D91811"/>
    <w:rsid w:val="00D91BA9"/>
    <w:rsid w:val="00D92BBE"/>
    <w:rsid w:val="00D93445"/>
    <w:rsid w:val="00D93A0F"/>
    <w:rsid w:val="00D93E44"/>
    <w:rsid w:val="00D9409B"/>
    <w:rsid w:val="00D9415C"/>
    <w:rsid w:val="00D9419E"/>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457"/>
    <w:rsid w:val="00DB045F"/>
    <w:rsid w:val="00DB05E9"/>
    <w:rsid w:val="00DB0615"/>
    <w:rsid w:val="00DB1060"/>
    <w:rsid w:val="00DB1730"/>
    <w:rsid w:val="00DB1BC8"/>
    <w:rsid w:val="00DB1CD6"/>
    <w:rsid w:val="00DB2CFE"/>
    <w:rsid w:val="00DB2EFC"/>
    <w:rsid w:val="00DB32E8"/>
    <w:rsid w:val="00DB33A0"/>
    <w:rsid w:val="00DB38A9"/>
    <w:rsid w:val="00DB3A47"/>
    <w:rsid w:val="00DB3AD3"/>
    <w:rsid w:val="00DB3EFE"/>
    <w:rsid w:val="00DB4235"/>
    <w:rsid w:val="00DB452D"/>
    <w:rsid w:val="00DB4778"/>
    <w:rsid w:val="00DB4E2C"/>
    <w:rsid w:val="00DB557E"/>
    <w:rsid w:val="00DB604C"/>
    <w:rsid w:val="00DB64DA"/>
    <w:rsid w:val="00DB6712"/>
    <w:rsid w:val="00DB69C7"/>
    <w:rsid w:val="00DB6B89"/>
    <w:rsid w:val="00DB6BAE"/>
    <w:rsid w:val="00DB71E9"/>
    <w:rsid w:val="00DB77EB"/>
    <w:rsid w:val="00DB77EE"/>
    <w:rsid w:val="00DB79E9"/>
    <w:rsid w:val="00DC00BD"/>
    <w:rsid w:val="00DC06DD"/>
    <w:rsid w:val="00DC15AB"/>
    <w:rsid w:val="00DC1ED6"/>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0EEE"/>
    <w:rsid w:val="00DD11D4"/>
    <w:rsid w:val="00DD1493"/>
    <w:rsid w:val="00DD15A3"/>
    <w:rsid w:val="00DD225E"/>
    <w:rsid w:val="00DD229E"/>
    <w:rsid w:val="00DD2E44"/>
    <w:rsid w:val="00DD30E3"/>
    <w:rsid w:val="00DD355D"/>
    <w:rsid w:val="00DD3898"/>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B6"/>
    <w:rsid w:val="00DF3DD5"/>
    <w:rsid w:val="00DF42F3"/>
    <w:rsid w:val="00DF574A"/>
    <w:rsid w:val="00DF63EF"/>
    <w:rsid w:val="00DF6962"/>
    <w:rsid w:val="00DF70DF"/>
    <w:rsid w:val="00DF7649"/>
    <w:rsid w:val="00DF76D5"/>
    <w:rsid w:val="00DF782F"/>
    <w:rsid w:val="00E00405"/>
    <w:rsid w:val="00E0086B"/>
    <w:rsid w:val="00E013DA"/>
    <w:rsid w:val="00E013EA"/>
    <w:rsid w:val="00E01820"/>
    <w:rsid w:val="00E01B65"/>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6D"/>
    <w:rsid w:val="00E14FD4"/>
    <w:rsid w:val="00E15528"/>
    <w:rsid w:val="00E15594"/>
    <w:rsid w:val="00E15728"/>
    <w:rsid w:val="00E15858"/>
    <w:rsid w:val="00E15B37"/>
    <w:rsid w:val="00E15C9D"/>
    <w:rsid w:val="00E15F79"/>
    <w:rsid w:val="00E15FD0"/>
    <w:rsid w:val="00E164B9"/>
    <w:rsid w:val="00E164C2"/>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444"/>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18"/>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9DC"/>
    <w:rsid w:val="00E55D91"/>
    <w:rsid w:val="00E56B05"/>
    <w:rsid w:val="00E56B26"/>
    <w:rsid w:val="00E56BE0"/>
    <w:rsid w:val="00E56C5E"/>
    <w:rsid w:val="00E578F6"/>
    <w:rsid w:val="00E57C1A"/>
    <w:rsid w:val="00E605B0"/>
    <w:rsid w:val="00E6065E"/>
    <w:rsid w:val="00E60B6E"/>
    <w:rsid w:val="00E60EE5"/>
    <w:rsid w:val="00E60FD6"/>
    <w:rsid w:val="00E61240"/>
    <w:rsid w:val="00E612E5"/>
    <w:rsid w:val="00E615BA"/>
    <w:rsid w:val="00E622B1"/>
    <w:rsid w:val="00E636C0"/>
    <w:rsid w:val="00E63A58"/>
    <w:rsid w:val="00E64381"/>
    <w:rsid w:val="00E64F80"/>
    <w:rsid w:val="00E65222"/>
    <w:rsid w:val="00E65995"/>
    <w:rsid w:val="00E65C1A"/>
    <w:rsid w:val="00E65F33"/>
    <w:rsid w:val="00E66160"/>
    <w:rsid w:val="00E66BB3"/>
    <w:rsid w:val="00E67F60"/>
    <w:rsid w:val="00E67FFA"/>
    <w:rsid w:val="00E70787"/>
    <w:rsid w:val="00E71C13"/>
    <w:rsid w:val="00E728BD"/>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37"/>
    <w:rsid w:val="00E80702"/>
    <w:rsid w:val="00E8131F"/>
    <w:rsid w:val="00E81668"/>
    <w:rsid w:val="00E817BB"/>
    <w:rsid w:val="00E8236D"/>
    <w:rsid w:val="00E82C5F"/>
    <w:rsid w:val="00E83D36"/>
    <w:rsid w:val="00E83D41"/>
    <w:rsid w:val="00E83F53"/>
    <w:rsid w:val="00E840B2"/>
    <w:rsid w:val="00E85201"/>
    <w:rsid w:val="00E85307"/>
    <w:rsid w:val="00E85C2C"/>
    <w:rsid w:val="00E85D04"/>
    <w:rsid w:val="00E861C8"/>
    <w:rsid w:val="00E8659C"/>
    <w:rsid w:val="00E87572"/>
    <w:rsid w:val="00E9088E"/>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97CD8"/>
    <w:rsid w:val="00EA02B8"/>
    <w:rsid w:val="00EA094F"/>
    <w:rsid w:val="00EA1525"/>
    <w:rsid w:val="00EA1B17"/>
    <w:rsid w:val="00EA1B9C"/>
    <w:rsid w:val="00EA1C54"/>
    <w:rsid w:val="00EA1D43"/>
    <w:rsid w:val="00EA28F3"/>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8AE"/>
    <w:rsid w:val="00EB5A4E"/>
    <w:rsid w:val="00EB663B"/>
    <w:rsid w:val="00EB6888"/>
    <w:rsid w:val="00EB6F9E"/>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5BF"/>
    <w:rsid w:val="00EC393D"/>
    <w:rsid w:val="00EC39BB"/>
    <w:rsid w:val="00EC3BF8"/>
    <w:rsid w:val="00EC505F"/>
    <w:rsid w:val="00EC5158"/>
    <w:rsid w:val="00EC52EB"/>
    <w:rsid w:val="00EC5648"/>
    <w:rsid w:val="00EC5F70"/>
    <w:rsid w:val="00EC5FB4"/>
    <w:rsid w:val="00EC64DF"/>
    <w:rsid w:val="00EC6839"/>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0C1"/>
    <w:rsid w:val="00ED43C1"/>
    <w:rsid w:val="00ED4974"/>
    <w:rsid w:val="00ED4CF2"/>
    <w:rsid w:val="00ED4E45"/>
    <w:rsid w:val="00ED507F"/>
    <w:rsid w:val="00ED5101"/>
    <w:rsid w:val="00ED5120"/>
    <w:rsid w:val="00ED5372"/>
    <w:rsid w:val="00ED55A6"/>
    <w:rsid w:val="00ED5718"/>
    <w:rsid w:val="00ED65F0"/>
    <w:rsid w:val="00ED6F49"/>
    <w:rsid w:val="00ED74E5"/>
    <w:rsid w:val="00ED7686"/>
    <w:rsid w:val="00ED7A25"/>
    <w:rsid w:val="00ED7C55"/>
    <w:rsid w:val="00ED7CC7"/>
    <w:rsid w:val="00EE014B"/>
    <w:rsid w:val="00EE0284"/>
    <w:rsid w:val="00EE0567"/>
    <w:rsid w:val="00EE139E"/>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EC2"/>
    <w:rsid w:val="00EF3325"/>
    <w:rsid w:val="00EF3390"/>
    <w:rsid w:val="00EF3499"/>
    <w:rsid w:val="00EF47C7"/>
    <w:rsid w:val="00EF4858"/>
    <w:rsid w:val="00EF5357"/>
    <w:rsid w:val="00EF5A32"/>
    <w:rsid w:val="00EF5B80"/>
    <w:rsid w:val="00EF6954"/>
    <w:rsid w:val="00EF6FE8"/>
    <w:rsid w:val="00EF7C2B"/>
    <w:rsid w:val="00F00427"/>
    <w:rsid w:val="00F00766"/>
    <w:rsid w:val="00F00BEB"/>
    <w:rsid w:val="00F00CE2"/>
    <w:rsid w:val="00F00D60"/>
    <w:rsid w:val="00F01450"/>
    <w:rsid w:val="00F01535"/>
    <w:rsid w:val="00F01910"/>
    <w:rsid w:val="00F02FBE"/>
    <w:rsid w:val="00F03143"/>
    <w:rsid w:val="00F033EF"/>
    <w:rsid w:val="00F045A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720"/>
    <w:rsid w:val="00F12735"/>
    <w:rsid w:val="00F13D37"/>
    <w:rsid w:val="00F1416E"/>
    <w:rsid w:val="00F143D5"/>
    <w:rsid w:val="00F14F43"/>
    <w:rsid w:val="00F15D7C"/>
    <w:rsid w:val="00F15DB4"/>
    <w:rsid w:val="00F15F33"/>
    <w:rsid w:val="00F1672E"/>
    <w:rsid w:val="00F16BAF"/>
    <w:rsid w:val="00F16D27"/>
    <w:rsid w:val="00F17876"/>
    <w:rsid w:val="00F179C6"/>
    <w:rsid w:val="00F179F9"/>
    <w:rsid w:val="00F201DC"/>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E12"/>
    <w:rsid w:val="00F3109B"/>
    <w:rsid w:val="00F32190"/>
    <w:rsid w:val="00F323E5"/>
    <w:rsid w:val="00F32EB8"/>
    <w:rsid w:val="00F3317A"/>
    <w:rsid w:val="00F331BC"/>
    <w:rsid w:val="00F33A7B"/>
    <w:rsid w:val="00F3423B"/>
    <w:rsid w:val="00F3430E"/>
    <w:rsid w:val="00F343E8"/>
    <w:rsid w:val="00F349F2"/>
    <w:rsid w:val="00F34A09"/>
    <w:rsid w:val="00F3680A"/>
    <w:rsid w:val="00F3697A"/>
    <w:rsid w:val="00F37392"/>
    <w:rsid w:val="00F37AF1"/>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DA"/>
    <w:rsid w:val="00F46905"/>
    <w:rsid w:val="00F46B25"/>
    <w:rsid w:val="00F4713C"/>
    <w:rsid w:val="00F472A3"/>
    <w:rsid w:val="00F472CD"/>
    <w:rsid w:val="00F476C9"/>
    <w:rsid w:val="00F47A26"/>
    <w:rsid w:val="00F47D16"/>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BB"/>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D8F"/>
    <w:rsid w:val="00F74F40"/>
    <w:rsid w:val="00F752FA"/>
    <w:rsid w:val="00F75642"/>
    <w:rsid w:val="00F75BBC"/>
    <w:rsid w:val="00F761BD"/>
    <w:rsid w:val="00F76295"/>
    <w:rsid w:val="00F7670E"/>
    <w:rsid w:val="00F769A8"/>
    <w:rsid w:val="00F76F2B"/>
    <w:rsid w:val="00F76F5F"/>
    <w:rsid w:val="00F7762C"/>
    <w:rsid w:val="00F776C4"/>
    <w:rsid w:val="00F8039C"/>
    <w:rsid w:val="00F810BB"/>
    <w:rsid w:val="00F8181F"/>
    <w:rsid w:val="00F81992"/>
    <w:rsid w:val="00F81FBD"/>
    <w:rsid w:val="00F8206E"/>
    <w:rsid w:val="00F8239C"/>
    <w:rsid w:val="00F8297B"/>
    <w:rsid w:val="00F82E26"/>
    <w:rsid w:val="00F83613"/>
    <w:rsid w:val="00F8381F"/>
    <w:rsid w:val="00F83A17"/>
    <w:rsid w:val="00F84454"/>
    <w:rsid w:val="00F8449B"/>
    <w:rsid w:val="00F844BF"/>
    <w:rsid w:val="00F84626"/>
    <w:rsid w:val="00F8476C"/>
    <w:rsid w:val="00F84EAB"/>
    <w:rsid w:val="00F864A4"/>
    <w:rsid w:val="00F86A45"/>
    <w:rsid w:val="00F86EED"/>
    <w:rsid w:val="00F878FE"/>
    <w:rsid w:val="00F87B44"/>
    <w:rsid w:val="00F87B6C"/>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62BA"/>
    <w:rsid w:val="00F965F2"/>
    <w:rsid w:val="00F96A69"/>
    <w:rsid w:val="00F971DA"/>
    <w:rsid w:val="00F97611"/>
    <w:rsid w:val="00F97653"/>
    <w:rsid w:val="00F976A4"/>
    <w:rsid w:val="00F97D19"/>
    <w:rsid w:val="00F97E7A"/>
    <w:rsid w:val="00FA09EB"/>
    <w:rsid w:val="00FA0AE0"/>
    <w:rsid w:val="00FA0E79"/>
    <w:rsid w:val="00FA1637"/>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3CD2"/>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A8A"/>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2EE"/>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0DA3"/>
    <w:rsid w:val="00FE12AA"/>
    <w:rsid w:val="00FE1315"/>
    <w:rsid w:val="00FE1653"/>
    <w:rsid w:val="00FE16BC"/>
    <w:rsid w:val="00FE1D47"/>
    <w:rsid w:val="00FE2268"/>
    <w:rsid w:val="00FE23D7"/>
    <w:rsid w:val="00FE30BC"/>
    <w:rsid w:val="00FE380A"/>
    <w:rsid w:val="00FE3CDD"/>
    <w:rsid w:val="00FE41B6"/>
    <w:rsid w:val="00FE4DBB"/>
    <w:rsid w:val="00FE536D"/>
    <w:rsid w:val="00FE5452"/>
    <w:rsid w:val="00FE631D"/>
    <w:rsid w:val="00FE6958"/>
    <w:rsid w:val="00FE6A1A"/>
    <w:rsid w:val="00FE72F2"/>
    <w:rsid w:val="00FE763F"/>
    <w:rsid w:val="00FF0056"/>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3A0"/>
    <w:rsid w:val="00FF6718"/>
    <w:rsid w:val="00FF71B5"/>
    <w:rsid w:val="00FF73B9"/>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7CD8"/>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E97CD8"/>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E97CD8"/>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uiPriority w:val="35"/>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uiPriority w:val="35"/>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列表段落,清單段落1"/>
    <w:basedOn w:val="a"/>
    <w:link w:val="af6"/>
    <w:uiPriority w:val="34"/>
    <w:qFormat/>
    <w:rsid w:val="007C2235"/>
    <w:pPr>
      <w:ind w:left="720"/>
      <w:contextualSpacing/>
    </w:pPr>
    <w:rPr>
      <w:lang w:eastAsia="en-US"/>
    </w:rPr>
  </w:style>
  <w:style w:type="table" w:styleId="af7">
    <w:name w:val="Table Grid"/>
    <w:basedOn w:val="a1"/>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列表段落 字元,清單段落1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05852773">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399644260">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5710798">
      <w:bodyDiv w:val="1"/>
      <w:marLeft w:val="0"/>
      <w:marRight w:val="0"/>
      <w:marTop w:val="0"/>
      <w:marBottom w:val="0"/>
      <w:divBdr>
        <w:top w:val="none" w:sz="0" w:space="0" w:color="auto"/>
        <w:left w:val="none" w:sz="0" w:space="0" w:color="auto"/>
        <w:bottom w:val="none" w:sz="0" w:space="0" w:color="auto"/>
        <w:right w:val="none" w:sz="0" w:space="0" w:color="auto"/>
      </w:divBdr>
      <w:divsChild>
        <w:div w:id="84763067">
          <w:marLeft w:val="446"/>
          <w:marRight w:val="0"/>
          <w:marTop w:val="0"/>
          <w:marBottom w:val="0"/>
          <w:divBdr>
            <w:top w:val="none" w:sz="0" w:space="0" w:color="auto"/>
            <w:left w:val="none" w:sz="0" w:space="0" w:color="auto"/>
            <w:bottom w:val="none" w:sz="0" w:space="0" w:color="auto"/>
            <w:right w:val="none" w:sz="0" w:space="0" w:color="auto"/>
          </w:divBdr>
        </w:div>
        <w:div w:id="1238855498">
          <w:marLeft w:val="1166"/>
          <w:marRight w:val="0"/>
          <w:marTop w:val="0"/>
          <w:marBottom w:val="0"/>
          <w:divBdr>
            <w:top w:val="none" w:sz="0" w:space="0" w:color="auto"/>
            <w:left w:val="none" w:sz="0" w:space="0" w:color="auto"/>
            <w:bottom w:val="none" w:sz="0" w:space="0" w:color="auto"/>
            <w:right w:val="none" w:sz="0" w:space="0" w:color="auto"/>
          </w:divBdr>
        </w:div>
        <w:div w:id="1406301736">
          <w:marLeft w:val="1166"/>
          <w:marRight w:val="0"/>
          <w:marTop w:val="0"/>
          <w:marBottom w:val="0"/>
          <w:divBdr>
            <w:top w:val="none" w:sz="0" w:space="0" w:color="auto"/>
            <w:left w:val="none" w:sz="0" w:space="0" w:color="auto"/>
            <w:bottom w:val="none" w:sz="0" w:space="0" w:color="auto"/>
            <w:right w:val="none" w:sz="0" w:space="0" w:color="auto"/>
          </w:divBdr>
        </w:div>
        <w:div w:id="1528252141">
          <w:marLeft w:val="446"/>
          <w:marRight w:val="0"/>
          <w:marTop w:val="0"/>
          <w:marBottom w:val="0"/>
          <w:divBdr>
            <w:top w:val="none" w:sz="0" w:space="0" w:color="auto"/>
            <w:left w:val="none" w:sz="0" w:space="0" w:color="auto"/>
            <w:bottom w:val="none" w:sz="0" w:space="0" w:color="auto"/>
            <w:right w:val="none" w:sz="0" w:space="0" w:color="auto"/>
          </w:divBdr>
        </w:div>
        <w:div w:id="1943368662">
          <w:marLeft w:val="446"/>
          <w:marRight w:val="0"/>
          <w:marTop w:val="0"/>
          <w:marBottom w:val="0"/>
          <w:divBdr>
            <w:top w:val="none" w:sz="0" w:space="0" w:color="auto"/>
            <w:left w:val="none" w:sz="0" w:space="0" w:color="auto"/>
            <w:bottom w:val="none" w:sz="0" w:space="0" w:color="auto"/>
            <w:right w:val="none" w:sz="0" w:space="0" w:color="auto"/>
          </w:divBdr>
        </w:div>
        <w:div w:id="441345156">
          <w:marLeft w:val="1166"/>
          <w:marRight w:val="0"/>
          <w:marTop w:val="0"/>
          <w:marBottom w:val="0"/>
          <w:divBdr>
            <w:top w:val="none" w:sz="0" w:space="0" w:color="auto"/>
            <w:left w:val="none" w:sz="0" w:space="0" w:color="auto"/>
            <w:bottom w:val="none" w:sz="0" w:space="0" w:color="auto"/>
            <w:right w:val="none" w:sz="0" w:space="0" w:color="auto"/>
          </w:divBdr>
        </w:div>
        <w:div w:id="859273805">
          <w:marLeft w:val="1166"/>
          <w:marRight w:val="0"/>
          <w:marTop w:val="0"/>
          <w:marBottom w:val="0"/>
          <w:divBdr>
            <w:top w:val="none" w:sz="0" w:space="0" w:color="auto"/>
            <w:left w:val="none" w:sz="0" w:space="0" w:color="auto"/>
            <w:bottom w:val="none" w:sz="0" w:space="0" w:color="auto"/>
            <w:right w:val="none" w:sz="0" w:space="0" w:color="auto"/>
          </w:divBdr>
        </w:div>
      </w:divsChild>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32730141">
      <w:bodyDiv w:val="1"/>
      <w:marLeft w:val="0"/>
      <w:marRight w:val="0"/>
      <w:marTop w:val="0"/>
      <w:marBottom w:val="0"/>
      <w:divBdr>
        <w:top w:val="none" w:sz="0" w:space="0" w:color="auto"/>
        <w:left w:val="none" w:sz="0" w:space="0" w:color="auto"/>
        <w:bottom w:val="none" w:sz="0" w:space="0" w:color="auto"/>
        <w:right w:val="none" w:sz="0" w:space="0" w:color="auto"/>
      </w:divBdr>
    </w:div>
    <w:div w:id="1085374258">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1257659">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8902829">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6138404">
      <w:bodyDiv w:val="1"/>
      <w:marLeft w:val="0"/>
      <w:marRight w:val="0"/>
      <w:marTop w:val="0"/>
      <w:marBottom w:val="0"/>
      <w:divBdr>
        <w:top w:val="none" w:sz="0" w:space="0" w:color="auto"/>
        <w:left w:val="none" w:sz="0" w:space="0" w:color="auto"/>
        <w:bottom w:val="none" w:sz="0" w:space="0" w:color="auto"/>
        <w:right w:val="none" w:sz="0" w:space="0" w:color="auto"/>
      </w:divBdr>
      <w:divsChild>
        <w:div w:id="555511897">
          <w:marLeft w:val="446"/>
          <w:marRight w:val="0"/>
          <w:marTop w:val="0"/>
          <w:marBottom w:val="0"/>
          <w:divBdr>
            <w:top w:val="none" w:sz="0" w:space="0" w:color="auto"/>
            <w:left w:val="none" w:sz="0" w:space="0" w:color="auto"/>
            <w:bottom w:val="none" w:sz="0" w:space="0" w:color="auto"/>
            <w:right w:val="none" w:sz="0" w:space="0" w:color="auto"/>
          </w:divBdr>
        </w:div>
        <w:div w:id="1297025205">
          <w:marLeft w:val="1166"/>
          <w:marRight w:val="0"/>
          <w:marTop w:val="0"/>
          <w:marBottom w:val="0"/>
          <w:divBdr>
            <w:top w:val="none" w:sz="0" w:space="0" w:color="auto"/>
            <w:left w:val="none" w:sz="0" w:space="0" w:color="auto"/>
            <w:bottom w:val="none" w:sz="0" w:space="0" w:color="auto"/>
            <w:right w:val="none" w:sz="0" w:space="0" w:color="auto"/>
          </w:divBdr>
        </w:div>
        <w:div w:id="1290628358">
          <w:marLeft w:val="1166"/>
          <w:marRight w:val="0"/>
          <w:marTop w:val="0"/>
          <w:marBottom w:val="0"/>
          <w:divBdr>
            <w:top w:val="none" w:sz="0" w:space="0" w:color="auto"/>
            <w:left w:val="none" w:sz="0" w:space="0" w:color="auto"/>
            <w:bottom w:val="none" w:sz="0" w:space="0" w:color="auto"/>
            <w:right w:val="none" w:sz="0" w:space="0" w:color="auto"/>
          </w:divBdr>
        </w:div>
        <w:div w:id="2131630268">
          <w:marLeft w:val="446"/>
          <w:marRight w:val="0"/>
          <w:marTop w:val="0"/>
          <w:marBottom w:val="0"/>
          <w:divBdr>
            <w:top w:val="none" w:sz="0" w:space="0" w:color="auto"/>
            <w:left w:val="none" w:sz="0" w:space="0" w:color="auto"/>
            <w:bottom w:val="none" w:sz="0" w:space="0" w:color="auto"/>
            <w:right w:val="none" w:sz="0" w:space="0" w:color="auto"/>
          </w:divBdr>
        </w:div>
      </w:divsChild>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75594000">
      <w:bodyDiv w:val="1"/>
      <w:marLeft w:val="0"/>
      <w:marRight w:val="0"/>
      <w:marTop w:val="0"/>
      <w:marBottom w:val="0"/>
      <w:divBdr>
        <w:top w:val="none" w:sz="0" w:space="0" w:color="auto"/>
        <w:left w:val="none" w:sz="0" w:space="0" w:color="auto"/>
        <w:bottom w:val="none" w:sz="0" w:space="0" w:color="auto"/>
        <w:right w:val="none" w:sz="0" w:space="0" w:color="auto"/>
      </w:divBdr>
      <w:divsChild>
        <w:div w:id="2140293704">
          <w:marLeft w:val="360"/>
          <w:marRight w:val="0"/>
          <w:marTop w:val="200"/>
          <w:marBottom w:val="0"/>
          <w:divBdr>
            <w:top w:val="none" w:sz="0" w:space="0" w:color="auto"/>
            <w:left w:val="none" w:sz="0" w:space="0" w:color="auto"/>
            <w:bottom w:val="none" w:sz="0" w:space="0" w:color="auto"/>
            <w:right w:val="none" w:sz="0" w:space="0" w:color="auto"/>
          </w:divBdr>
        </w:div>
        <w:div w:id="901015490">
          <w:marLeft w:val="1080"/>
          <w:marRight w:val="0"/>
          <w:marTop w:val="100"/>
          <w:marBottom w:val="0"/>
          <w:divBdr>
            <w:top w:val="none" w:sz="0" w:space="0" w:color="auto"/>
            <w:left w:val="none" w:sz="0" w:space="0" w:color="auto"/>
            <w:bottom w:val="none" w:sz="0" w:space="0" w:color="auto"/>
            <w:right w:val="none" w:sz="0" w:space="0" w:color="auto"/>
          </w:divBdr>
        </w:div>
        <w:div w:id="1052729109">
          <w:marLeft w:val="1080"/>
          <w:marRight w:val="0"/>
          <w:marTop w:val="100"/>
          <w:marBottom w:val="0"/>
          <w:divBdr>
            <w:top w:val="none" w:sz="0" w:space="0" w:color="auto"/>
            <w:left w:val="none" w:sz="0" w:space="0" w:color="auto"/>
            <w:bottom w:val="none" w:sz="0" w:space="0" w:color="auto"/>
            <w:right w:val="none" w:sz="0" w:space="0" w:color="auto"/>
          </w:divBdr>
        </w:div>
        <w:div w:id="1418480755">
          <w:marLeft w:val="360"/>
          <w:marRight w:val="0"/>
          <w:marTop w:val="200"/>
          <w:marBottom w:val="0"/>
          <w:divBdr>
            <w:top w:val="none" w:sz="0" w:space="0" w:color="auto"/>
            <w:left w:val="none" w:sz="0" w:space="0" w:color="auto"/>
            <w:bottom w:val="none" w:sz="0" w:space="0" w:color="auto"/>
            <w:right w:val="none" w:sz="0" w:space="0" w:color="auto"/>
          </w:divBdr>
        </w:div>
        <w:div w:id="714700160">
          <w:marLeft w:val="1080"/>
          <w:marRight w:val="0"/>
          <w:marTop w:val="100"/>
          <w:marBottom w:val="0"/>
          <w:divBdr>
            <w:top w:val="none" w:sz="0" w:space="0" w:color="auto"/>
            <w:left w:val="none" w:sz="0" w:space="0" w:color="auto"/>
            <w:bottom w:val="none" w:sz="0" w:space="0" w:color="auto"/>
            <w:right w:val="none" w:sz="0" w:space="0" w:color="auto"/>
          </w:divBdr>
        </w:div>
      </w:divsChild>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B5ADA4-E076-4471-A21C-2BAEE9CF9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688</Words>
  <Characters>3928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4607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keywords>CTPClassification=CTP_PUBLIC:VisualMarkings=</cp:keywords>
  <cp:lastModifiedBy/>
  <cp:revision>1</cp:revision>
  <dcterms:created xsi:type="dcterms:W3CDTF">2020-02-06T11:37:00Z</dcterms:created>
  <dcterms:modified xsi:type="dcterms:W3CDTF">2020-02-14T07:48:00Z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